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66A2">
      <w:pPr>
        <w:pStyle w:val="11"/>
        <w:rPr>
          <w:rFonts w:hint="eastAsia" w:ascii="微软雅黑" w:hAnsi="微软雅黑" w:eastAsia="微软雅黑" w:cs="微软雅黑"/>
          <w:sz w:val="18"/>
          <w:szCs w:val="1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6025515</wp:posOffset>
            </wp:positionH>
            <wp:positionV relativeFrom="paragraph">
              <wp:posOffset>283845</wp:posOffset>
            </wp:positionV>
            <wp:extent cx="852805" cy="727710"/>
            <wp:effectExtent l="0" t="0" r="10795" b="889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l="16162" t="9697" r="14931" b="31503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顾肖逸个人简历</w:t>
      </w:r>
    </w:p>
    <w:p w14:paraId="2844D4BF">
      <w:pPr>
        <w:pStyle w:val="10"/>
        <w:jc w:val="center"/>
        <w:rPr>
          <w:rFonts w:hint="eastAsia" w:ascii="微软雅黑" w:hAnsi="微软雅黑" w:eastAsia="微软雅黑" w:cs="微软雅黑"/>
          <w:sz w:val="18"/>
          <w:szCs w:val="18"/>
        </w:rPr>
      </w:pPr>
    </w:p>
    <w:p w14:paraId="3294B85F">
      <w:pPr>
        <w:pStyle w:val="10"/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Suzhou, Jiang Su China • +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86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18962462320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• 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instrText xml:space="preserve"> HYPERLINK "mailto:gu18962462320@163.com" </w:instrTex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sz w:val="18"/>
          <w:szCs w:val="18"/>
          <w:lang w:eastAsia="zh-CN"/>
        </w:rPr>
        <w:t>gu18962462320@163.com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fldChar w:fldCharType="end"/>
      </w:r>
    </w:p>
    <w:p w14:paraId="62594791">
      <w:pPr>
        <w:pStyle w:val="1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                                                                                </w:t>
      </w:r>
      <w:bookmarkStart w:id="0" w:name="_GoBack"/>
      <w:bookmarkEnd w:id="0"/>
    </w:p>
    <w:p w14:paraId="161B630A">
      <w:pPr>
        <w:pStyle w:val="9"/>
        <w:tabs>
          <w:tab w:val="left" w:pos="0"/>
          <w:tab w:val="center" w:pos="5400"/>
          <w:tab w:val="right" w:pos="10800"/>
        </w:tabs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trike/>
          <w:sz w:val="18"/>
          <w:szCs w:val="18"/>
        </w:rPr>
        <w:tab/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  <w:t>教育经历</w:t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微软雅黑"/>
          <w:strike/>
          <w:sz w:val="18"/>
          <w:szCs w:val="18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  <w:gridCol w:w="2648"/>
      </w:tblGrid>
      <w:tr w14:paraId="7A22E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705F">
            <w:pPr>
              <w:pStyle w:val="8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 xml:space="preserve">长安大学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环境工程    GPA: 3.31/5（前10%）</w:t>
            </w:r>
          </w:p>
        </w:tc>
        <w:tc>
          <w:tcPr>
            <w:tcW w:w="26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F2B6">
            <w:pPr>
              <w:pStyle w:val="8"/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>2019 - 202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3</w:t>
            </w:r>
          </w:p>
        </w:tc>
      </w:tr>
    </w:tbl>
    <w:p w14:paraId="22214D65">
      <w:pPr>
        <w:pStyle w:val="8"/>
        <w:numPr>
          <w:ilvl w:val="0"/>
          <w:numId w:val="1"/>
        </w:numPr>
        <w:ind w:left="300" w:hanging="260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核心课程：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环境工程原理、环境经济学、环境影响与评价、Matlab与科学计算、C语言程序编写与应用</w:t>
      </w:r>
    </w:p>
    <w:p w14:paraId="7AC49A71">
      <w:pPr>
        <w:pStyle w:val="8"/>
        <w:numPr>
          <w:ilvl w:val="0"/>
          <w:numId w:val="1"/>
        </w:numPr>
        <w:ind w:left="300" w:hanging="260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校内经历：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担任学习委员，与老师做好学习安排对接，管理班级日常学习事务，组织班级活动</w:t>
      </w:r>
    </w:p>
    <w:p w14:paraId="3B631A4A">
      <w:pPr>
        <w:pStyle w:val="8"/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荣誉奖项：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学业优秀奖（前10%）、高等数学课程优秀奖、大学英语课程优秀奖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br w:type="textWrapping"/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  <w:gridCol w:w="2648"/>
      </w:tblGrid>
      <w:tr w14:paraId="03B7B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60ED">
            <w:pPr>
              <w:pStyle w:val="8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 xml:space="preserve">悉尼大学 (在读)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 xml:space="preserve">商业硕士 (扩展) (金融/会计 双专业)  </w:t>
            </w:r>
          </w:p>
        </w:tc>
        <w:tc>
          <w:tcPr>
            <w:tcW w:w="26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D36E">
            <w:pPr>
              <w:pStyle w:val="8"/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2/2024 –</w:t>
            </w:r>
            <w:r>
              <w:rPr>
                <w:rFonts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/2025</w:t>
            </w:r>
          </w:p>
        </w:tc>
      </w:tr>
    </w:tbl>
    <w:p w14:paraId="6A60C69A">
      <w:pPr>
        <w:pStyle w:val="8"/>
        <w:numPr>
          <w:ilvl w:val="0"/>
          <w:numId w:val="1"/>
        </w:numPr>
        <w:ind w:left="300" w:hanging="260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核心课程：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基本面分析及股权估值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国际商业金融、金融衍生品、管理会计与商业决策</w:t>
      </w:r>
    </w:p>
    <w:p w14:paraId="413FC805">
      <w:pPr>
        <w:pStyle w:val="9"/>
        <w:tabs>
          <w:tab w:val="left" w:pos="0"/>
          <w:tab w:val="center" w:pos="5400"/>
          <w:tab w:val="right" w:pos="10800"/>
        </w:tabs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trike/>
          <w:sz w:val="18"/>
          <w:szCs w:val="18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  <w:t xml:space="preserve">   实习经历</w:t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微软雅黑"/>
          <w:strike/>
          <w:sz w:val="18"/>
          <w:szCs w:val="18"/>
        </w:rPr>
        <w:tab/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  <w:gridCol w:w="2662"/>
      </w:tblGrid>
      <w:tr w14:paraId="614C7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876C">
            <w:pPr>
              <w:pStyle w:val="8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天赋国瑞兴光（江苏）税务师事务所有限公司苏州分公司  财务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实习生</w:t>
            </w:r>
          </w:p>
        </w:tc>
        <w:tc>
          <w:tcPr>
            <w:tcW w:w="27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1DE5">
            <w:pPr>
              <w:pStyle w:val="8"/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>/202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 xml:space="preserve"> -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>/20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23</w:t>
            </w:r>
          </w:p>
        </w:tc>
      </w:tr>
    </w:tbl>
    <w:p w14:paraId="4864ACD2">
      <w:pPr>
        <w:pStyle w:val="4"/>
        <w:numPr>
          <w:ilvl w:val="0"/>
          <w:numId w:val="3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 w:bidi="ar"/>
        </w:rPr>
        <w:t>工商事务</w:t>
      </w:r>
      <w:r>
        <w:rPr>
          <w:rFonts w:hint="eastAsia" w:ascii="微软雅黑" w:hAnsi="微软雅黑" w:eastAsia="微软雅黑" w:cs="微软雅黑"/>
          <w:sz w:val="18"/>
          <w:szCs w:val="18"/>
          <w:lang w:eastAsia="zh-CN" w:bidi="ar"/>
        </w:rPr>
        <w:t>：</w:t>
      </w:r>
    </w:p>
    <w:p w14:paraId="36723A6E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 w:bidi="ar"/>
        </w:rPr>
        <w:t>协助3家企业完成工商注册全流程（名称预核准、章程起草、股东材料审核、电子政务平台申报）。</w:t>
      </w:r>
    </w:p>
    <w:p w14:paraId="1970E9A9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参与2家企业的清算注销，负责税务清缴、债权债务公告及工商注销手续办理。</w:t>
      </w:r>
    </w:p>
    <w:p w14:paraId="12E75195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核查企业年报信息（财务报表、股东变更等），确保100%通过市场监管部门审查。</w:t>
      </w:r>
    </w:p>
    <w:p w14:paraId="09627FC0">
      <w:pPr>
        <w:pStyle w:val="4"/>
        <w:numPr>
          <w:ilvl w:val="0"/>
          <w:numId w:val="3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 w:bidi="ar"/>
        </w:rPr>
        <w:t>出纳事务</w:t>
      </w:r>
      <w:r>
        <w:rPr>
          <w:rFonts w:hint="eastAsia" w:ascii="微软雅黑" w:hAnsi="微软雅黑" w:eastAsia="微软雅黑" w:cs="微软雅黑"/>
          <w:sz w:val="18"/>
          <w:szCs w:val="18"/>
          <w:lang w:eastAsia="zh-CN" w:bidi="ar"/>
        </w:rPr>
        <w:t>：</w:t>
      </w:r>
    </w:p>
    <w:p w14:paraId="731A1208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管理企业银行账户（网银U盾、密码），负责转账、汇款、工资代发。</w:t>
      </w:r>
    </w:p>
    <w:p w14:paraId="34AFE960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核对银行流水，编制《银行存款余额调节表》，处理账务差异。</w:t>
      </w:r>
    </w:p>
    <w:p w14:paraId="7E432E47">
      <w:pPr>
        <w:pStyle w:val="4"/>
        <w:numPr>
          <w:ilvl w:val="0"/>
          <w:numId w:val="3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 w:bidi="ar"/>
        </w:rPr>
        <w:t>代理记账与税务申报</w:t>
      </w:r>
      <w:r>
        <w:rPr>
          <w:rFonts w:hint="eastAsia" w:ascii="微软雅黑" w:hAnsi="微软雅黑" w:eastAsia="微软雅黑" w:cs="微软雅黑"/>
          <w:sz w:val="18"/>
          <w:szCs w:val="18"/>
          <w:lang w:eastAsia="zh-CN" w:bidi="ar"/>
        </w:rPr>
        <w:t>：</w:t>
      </w:r>
    </w:p>
    <w:p w14:paraId="6B038E9B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独立负责10+家中小企业全盘账务（商贸、工程、制造行业），使用金蝶完成账务处理及财报编制。</w:t>
      </w:r>
    </w:p>
    <w:p w14:paraId="00887638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负责全电发票开具、进项发票勾选认证，申报增值税、个税、企业所得税、印花税等。</w:t>
      </w:r>
    </w:p>
    <w:p w14:paraId="7BCEFE1A">
      <w:pPr>
        <w:pStyle w:val="4"/>
        <w:numPr>
          <w:ilvl w:val="0"/>
          <w:numId w:val="3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 w:bidi="ar"/>
        </w:rPr>
        <w:t>税务鉴证业务</w:t>
      </w:r>
      <w:r>
        <w:rPr>
          <w:rFonts w:hint="eastAsia" w:ascii="微软雅黑" w:hAnsi="微软雅黑" w:eastAsia="微软雅黑" w:cs="微软雅黑"/>
          <w:sz w:val="18"/>
          <w:szCs w:val="18"/>
          <w:lang w:eastAsia="zh-CN" w:bidi="ar"/>
        </w:rPr>
        <w:t>：</w:t>
      </w:r>
    </w:p>
    <w:p w14:paraId="6B9EB983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参与企业所得税汇算清缴，整理涉税资料，填报申报表，撰写鉴证报告。</w:t>
      </w:r>
    </w:p>
    <w:p w14:paraId="383DE8ED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参与研发费用加计扣除鉴证，收集研发项目资料，编制工作底稿，撰写鉴证报告。</w:t>
      </w:r>
    </w:p>
    <w:p w14:paraId="6CD5FFA4">
      <w:pPr>
        <w:pStyle w:val="9"/>
        <w:tabs>
          <w:tab w:val="left" w:pos="0"/>
          <w:tab w:val="center" w:pos="5400"/>
          <w:tab w:val="right" w:pos="10800"/>
        </w:tabs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trike/>
          <w:sz w:val="18"/>
          <w:szCs w:val="18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  <w:t xml:space="preserve">   校内学术项目</w:t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微软雅黑"/>
          <w:strike/>
          <w:sz w:val="18"/>
          <w:szCs w:val="18"/>
        </w:rPr>
        <w:tab/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1"/>
        <w:gridCol w:w="2657"/>
      </w:tblGrid>
      <w:tr w14:paraId="3C9A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BB1A">
            <w:pPr>
              <w:pStyle w:val="8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Select Harvest Ltd股权估值研究</w:t>
            </w:r>
          </w:p>
        </w:tc>
        <w:tc>
          <w:tcPr>
            <w:tcW w:w="27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FA45">
            <w:pPr>
              <w:pStyle w:val="8"/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>/202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 xml:space="preserve"> -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>/20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25</w:t>
            </w:r>
          </w:p>
        </w:tc>
      </w:tr>
    </w:tbl>
    <w:p w14:paraId="454D2338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独立完成对澳交所上市公司 Select Harvests Ltd (ASX: SHV) 的股权估值分析，估值模型采用剩余营业收益（ReOI）。</w:t>
      </w:r>
    </w:p>
    <w:p w14:paraId="2CF48607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分析其商业模式、行业壁垒、ESG表现及加工增值能力，识别其在气候风险与资本结构上的脆弱性。</w:t>
      </w:r>
    </w:p>
    <w:p w14:paraId="25F60DE1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重构财务报表并进行盈利质量与信用风险评估，结合WACC与财务预测推导内在价值，提出投资建议。</w:t>
      </w:r>
    </w:p>
    <w:p w14:paraId="1D3CD9E8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实施敏感性与压力测试，验证估值模型对关键假设（如资本成本、产量增长率等）的稳健性。</w:t>
      </w:r>
    </w:p>
    <w:p w14:paraId="66EE15D3">
      <w:pPr>
        <w:pStyle w:val="9"/>
        <w:tabs>
          <w:tab w:val="left" w:pos="0"/>
          <w:tab w:val="center" w:pos="5400"/>
          <w:tab w:val="right" w:pos="10800"/>
        </w:tabs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trike/>
          <w:sz w:val="18"/>
          <w:szCs w:val="18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  <w:t xml:space="preserve">   技能与其他经历</w:t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微软雅黑"/>
          <w:strike/>
          <w:sz w:val="18"/>
          <w:szCs w:val="18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8"/>
      </w:tblGrid>
      <w:tr w14:paraId="194E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EE11">
            <w:pPr>
              <w:pStyle w:val="8"/>
              <w:ind w:right="320"/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软件技能：</w:t>
            </w:r>
          </w:p>
        </w:tc>
      </w:tr>
    </w:tbl>
    <w:p w14:paraId="1F5F9F9F">
      <w:pPr>
        <w:pStyle w:val="4"/>
        <w:numPr>
          <w:ilvl w:val="0"/>
          <w:numId w:val="3"/>
        </w:numP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eastAsia="zh-CN" w:bidi="ar"/>
        </w:rPr>
        <w:t>Microsoft Office：</w:t>
      </w:r>
    </w:p>
    <w:p w14:paraId="7DB91ED9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eastAsia="zh-CN" w:bidi="ar"/>
        </w:rPr>
        <w:t>Excel：熟练掌握 VLOOKUP、数据透视表、数据验证、条件格式、宏（VBA）、财务建模等高级功能，可高效进行数据分析和报表处理。</w:t>
      </w:r>
    </w:p>
    <w:p w14:paraId="7134E447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  <w:t>Word：精通文档排版、模板制作、自动目录生成及商务报告写作。</w:t>
      </w:r>
    </w:p>
    <w:p w14:paraId="3819AD4E">
      <w:pPr>
        <w:pStyle w:val="4"/>
        <w:numPr>
          <w:ilvl w:val="0"/>
          <w:numId w:val="4"/>
        </w:numP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  <w:t>PowerPoint：擅长设计专业化的演示文稿，运用数据可视化与商务故事讲述能力提升展示效果。</w:t>
      </w:r>
    </w:p>
    <w:p w14:paraId="0119038B">
      <w:pPr>
        <w:pStyle w:val="4"/>
        <w:numPr>
          <w:ilvl w:val="0"/>
          <w:numId w:val="3"/>
        </w:numP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eastAsia="zh-CN" w:bidi="ar"/>
        </w:rPr>
        <w:t>My SQL</w:t>
      </w:r>
      <w: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  <w:t>：熟悉 MySQL 数据库的使用，掌握数据库设计、数据表操作、数据类型、增删改查、索引优化、事务处理、视图与权限管理等核心技能。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8"/>
      </w:tblGrid>
      <w:tr w14:paraId="5F77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9435">
            <w:pPr>
              <w:pStyle w:val="4"/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语言技能：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  <w:lang w:eastAsia="zh-CN"/>
              </w:rPr>
              <w:t>雅思7.0分，大学英语六级</w:t>
            </w:r>
          </w:p>
        </w:tc>
      </w:tr>
    </w:tbl>
    <w:p w14:paraId="5E9A9853">
      <w:pPr>
        <w:pStyle w:val="4"/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</w:p>
    <w:sectPr>
      <w:pgSz w:w="11906" w:h="16838"/>
      <w:pgMar w:top="454" w:right="454" w:bottom="454" w:left="45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D3D85"/>
    <w:multiLevelType w:val="singleLevel"/>
    <w:tmpl w:val="BA1D3D85"/>
    <w:lvl w:ilvl="0" w:tentative="0">
      <w:start w:val="1"/>
      <w:numFmt w:val="bullet"/>
      <w:lvlText w:val=""/>
      <w:lvlJc w:val="left"/>
      <w:pPr>
        <w:ind w:left="283" w:hanging="283"/>
      </w:pPr>
      <w:rPr>
        <w:rFonts w:hint="default" w:ascii="Wingdings" w:hAnsi="Wingdings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lvlText w:val="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0302C1C"/>
    <w:multiLevelType w:val="multilevel"/>
    <w:tmpl w:val="10302C1C"/>
    <w:lvl w:ilvl="0" w:tentative="0">
      <w:start w:val="1"/>
      <w:numFmt w:val="bullet"/>
      <w:lvlText w:val=""/>
      <w:lvlJc w:val="left"/>
      <w:pPr>
        <w:ind w:left="454" w:hanging="13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56040DC4"/>
    <w:multiLevelType w:val="multilevel"/>
    <w:tmpl w:val="56040DC4"/>
    <w:lvl w:ilvl="0" w:tentative="0">
      <w:start w:val="1"/>
      <w:numFmt w:val="bullet"/>
      <w:lvlText w:val=""/>
      <w:lvlJc w:val="left"/>
      <w:pPr>
        <w:ind w:left="424" w:hanging="24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jRmNjg5OWIwMDIzZTQ1OGVmYzA1MTQ4YjkxZTMifQ=="/>
  </w:docVars>
  <w:rsids>
    <w:rsidRoot w:val="00A77B3E"/>
    <w:rsid w:val="00030827"/>
    <w:rsid w:val="000F06F0"/>
    <w:rsid w:val="00102205"/>
    <w:rsid w:val="001246AC"/>
    <w:rsid w:val="001327BC"/>
    <w:rsid w:val="001F31C7"/>
    <w:rsid w:val="001F3593"/>
    <w:rsid w:val="002705B3"/>
    <w:rsid w:val="002D6E59"/>
    <w:rsid w:val="004D6826"/>
    <w:rsid w:val="00520875"/>
    <w:rsid w:val="005427A4"/>
    <w:rsid w:val="00585F9C"/>
    <w:rsid w:val="005D4B98"/>
    <w:rsid w:val="005D573A"/>
    <w:rsid w:val="005E2D64"/>
    <w:rsid w:val="00611053"/>
    <w:rsid w:val="006118A7"/>
    <w:rsid w:val="00637AC3"/>
    <w:rsid w:val="006D748F"/>
    <w:rsid w:val="007077A0"/>
    <w:rsid w:val="007560BA"/>
    <w:rsid w:val="008675FC"/>
    <w:rsid w:val="00933069"/>
    <w:rsid w:val="009766A0"/>
    <w:rsid w:val="00A74D0F"/>
    <w:rsid w:val="00A77B3E"/>
    <w:rsid w:val="00A95915"/>
    <w:rsid w:val="00AA2091"/>
    <w:rsid w:val="00AD29BF"/>
    <w:rsid w:val="00B360BF"/>
    <w:rsid w:val="00B96104"/>
    <w:rsid w:val="00C45BF2"/>
    <w:rsid w:val="00CA2A55"/>
    <w:rsid w:val="00CC09F0"/>
    <w:rsid w:val="00D252A4"/>
    <w:rsid w:val="00D644A9"/>
    <w:rsid w:val="00DB2FBB"/>
    <w:rsid w:val="00DD2E3B"/>
    <w:rsid w:val="00DD575D"/>
    <w:rsid w:val="00DE7B62"/>
    <w:rsid w:val="00E26A58"/>
    <w:rsid w:val="00E818B3"/>
    <w:rsid w:val="00F1448D"/>
    <w:rsid w:val="00F35D30"/>
    <w:rsid w:val="00FF761D"/>
    <w:rsid w:val="02E24E1A"/>
    <w:rsid w:val="09575EF4"/>
    <w:rsid w:val="22404520"/>
    <w:rsid w:val="35C538C2"/>
    <w:rsid w:val="38D73D0F"/>
    <w:rsid w:val="3FD75292"/>
    <w:rsid w:val="41D37CA5"/>
    <w:rsid w:val="5BAE5AE0"/>
    <w:rsid w:val="6B02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18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3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4">
    <w:name w:val="Normal (Web)"/>
    <w:basedOn w:val="1"/>
    <w:unhideWhenUsed/>
    <w:qFormat/>
    <w:uiPriority w:val="0"/>
    <w:rPr>
      <w:sz w:val="24"/>
    </w:rPr>
  </w:style>
  <w:style w:type="character" w:styleId="7">
    <w:name w:val="Hyperlink"/>
    <w:basedOn w:val="6"/>
    <w:semiHidden/>
    <w:unhideWhenUsed/>
    <w:uiPriority w:val="0"/>
    <w:rPr>
      <w:color w:val="0000FF"/>
      <w:u w:val="single"/>
    </w:rPr>
  </w:style>
  <w:style w:type="paragraph" w:customStyle="1" w:styleId="8">
    <w:name w:val="RbNormal"/>
    <w:qFormat/>
    <w:uiPriority w:val="0"/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9">
    <w:name w:val="RbHeading"/>
    <w:qFormat/>
    <w:uiPriority w:val="0"/>
    <w:pPr>
      <w:spacing w:before="400" w:after="100"/>
      <w:jc w:val="center"/>
    </w:pPr>
    <w:rPr>
      <w:rFonts w:ascii="Times New Roman" w:hAnsi="Times New Roman" w:cs="Times New Roman" w:eastAsiaTheme="minorEastAsia"/>
      <w:smallCaps/>
      <w:lang w:val="en-US" w:eastAsia="en-US" w:bidi="ar-SA"/>
    </w:rPr>
  </w:style>
  <w:style w:type="paragraph" w:customStyle="1" w:styleId="10">
    <w:name w:val="RbContact"/>
    <w:qFormat/>
    <w:uiPriority w:val="0"/>
    <w:pPr>
      <w:jc w:val="center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11">
    <w:name w:val="RbContactHeading"/>
    <w:qFormat/>
    <w:uiPriority w:val="0"/>
    <w:pPr>
      <w:pBdr>
        <w:top w:val="single" w:color="000000" w:sz="8" w:space="0"/>
        <w:bottom w:val="thickThinSmallGap" w:color="000000" w:sz="12" w:space="0"/>
      </w:pBdr>
      <w:spacing w:after="100"/>
      <w:jc w:val="center"/>
    </w:pPr>
    <w:rPr>
      <w:rFonts w:ascii="Times New Roman" w:hAnsi="Times New Roman" w:cs="Times New Roman" w:eastAsiaTheme="minorEastAsia"/>
      <w:b/>
      <w:smallCaps/>
      <w:lang w:val="en-US" w:eastAsia="en-US" w:bidi="ar-SA"/>
    </w:rPr>
  </w:style>
  <w:style w:type="character" w:customStyle="1" w:styleId="12">
    <w:name w:val="页眉 字符"/>
    <w:basedOn w:val="6"/>
    <w:link w:val="3"/>
    <w:qFormat/>
    <w:uiPriority w:val="0"/>
    <w:rPr>
      <w:rFonts w:eastAsia="Times New Roman"/>
      <w:sz w:val="18"/>
      <w:szCs w:val="18"/>
      <w:lang w:eastAsia="en-US"/>
    </w:rPr>
  </w:style>
  <w:style w:type="character" w:customStyle="1" w:styleId="13">
    <w:name w:val="页脚 字符"/>
    <w:basedOn w:val="6"/>
    <w:link w:val="2"/>
    <w:qFormat/>
    <w:uiPriority w:val="0"/>
    <w:rPr>
      <w:rFonts w:eastAsia="Times New Roman"/>
      <w:sz w:val="18"/>
      <w:szCs w:val="18"/>
      <w:lang w:eastAsia="en-US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1005</Words>
  <Characters>1200</Characters>
  <Lines>9</Lines>
  <Paragraphs>2</Paragraphs>
  <TotalTime>9</TotalTime>
  <ScaleCrop>false</ScaleCrop>
  <LinksUpToDate>false</LinksUpToDate>
  <CharactersWithSpaces>1283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2023-02-02T16:14:00Z</dcterms:created>
  <dc:creator>DELL</dc:creator>
  <cp:lastModifiedBy>顾总啊哈哈</cp:lastModifiedBy>
  <dcterms:modified xsi:type="dcterms:W3CDTF">2025-08-31T09:35:34Z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618199FE11C44E33B5B85B1378E1E21E_13</vt:lpwstr>
  </property>
  <property fmtid="{D5CDD505-2E9C-101B-9397-08002B2CF9AE}" pid="4" name="KSOTemplateDocerSaveRecord">
    <vt:lpwstr>eyJoZGlkIjoiN2NjMjRmNjg5OWIwMDIzZTQ1OGVmYzA1MTQ4YjkxZTMiLCJ1c2VySWQiOiI2Njg3OTk5NTUifQ==</vt:lpwstr>
  </property>
</Properties>
</file>