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6C05" w14:textId="7734F511" w:rsidR="00F54722" w:rsidRPr="00687607" w:rsidRDefault="00000000" w:rsidP="009875B9">
      <w:pPr>
        <w:pStyle w:val="a6"/>
        <w:jc w:val="center"/>
        <w:rPr>
          <w:rFonts w:ascii="宋体" w:hAnsi="宋体" w:hint="eastAsia"/>
          <w:sz w:val="44"/>
          <w:szCs w:val="44"/>
        </w:rPr>
      </w:pPr>
      <w:r>
        <w:rPr>
          <w:rFonts w:ascii="宋体" w:hAnsi="宋体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0ABA7AAC" wp14:editId="5C7A8DED">
            <wp:simplePos x="0" y="0"/>
            <wp:positionH relativeFrom="column">
              <wp:posOffset>5650865</wp:posOffset>
            </wp:positionH>
            <wp:positionV relativeFrom="paragraph">
              <wp:posOffset>-168948</wp:posOffset>
            </wp:positionV>
            <wp:extent cx="804545" cy="1034415"/>
            <wp:effectExtent l="0" t="0" r="3175" b="1905"/>
            <wp:wrapNone/>
            <wp:docPr id="1" name="图片 1" descr="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照片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4545" cy="1034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0"/>
          <w:szCs w:val="40"/>
        </w:rPr>
        <w:t>吴雨桐</w:t>
      </w:r>
    </w:p>
    <w:p w14:paraId="6A3EA6AC" w14:textId="77777777" w:rsidR="00F54722" w:rsidRDefault="00000000">
      <w:pPr>
        <w:pStyle w:val="a6"/>
        <w:jc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联系方式：</w:t>
      </w:r>
      <w:r>
        <w:rPr>
          <w:sz w:val="22"/>
          <w:szCs w:val="22"/>
        </w:rPr>
        <w:t xml:space="preserve">15905500308 | </w:t>
      </w:r>
      <w:r>
        <w:rPr>
          <w:sz w:val="22"/>
          <w:szCs w:val="22"/>
        </w:rPr>
        <w:t>邮箱地址：</w:t>
      </w:r>
      <w:r>
        <w:rPr>
          <w:sz w:val="22"/>
          <w:szCs w:val="22"/>
        </w:rPr>
        <w:t>rachel.wu116@icloud.com</w:t>
      </w:r>
    </w:p>
    <w:p w14:paraId="008D10CB" w14:textId="77777777" w:rsidR="00F54722" w:rsidRDefault="00F54722">
      <w:pPr>
        <w:pBdr>
          <w:bottom w:val="single" w:sz="4" w:space="1" w:color="auto"/>
        </w:pBdr>
        <w:rPr>
          <w:rFonts w:ascii="宋体" w:hAnsi="宋体" w:hint="eastAsia"/>
          <w:sz w:val="22"/>
          <w:szCs w:val="22"/>
        </w:rPr>
      </w:pPr>
    </w:p>
    <w:p w14:paraId="3EC9FC56" w14:textId="77777777" w:rsidR="00F54722" w:rsidRDefault="00000000">
      <w:pPr>
        <w:pBdr>
          <w:bottom w:val="single" w:sz="4" w:space="1" w:color="auto"/>
        </w:pBdr>
        <w:rPr>
          <w:rFonts w:ascii="宋体" w:hAnsi="宋体" w:hint="eastAsia"/>
          <w:b/>
        </w:rPr>
      </w:pPr>
      <w:r>
        <w:rPr>
          <w:rFonts w:ascii="宋体" w:hAnsi="宋体" w:hint="eastAsia"/>
          <w:b/>
          <w:sz w:val="22"/>
          <w:szCs w:val="22"/>
        </w:rPr>
        <w:t>教育背景</w:t>
      </w:r>
    </w:p>
    <w:p w14:paraId="65E238BF" w14:textId="77777777" w:rsidR="00F54722" w:rsidRDefault="00000000">
      <w:pPr>
        <w:pStyle w:val="ResumeAlignRight"/>
        <w:tabs>
          <w:tab w:val="right" w:pos="360"/>
          <w:tab w:val="right" w:pos="8820"/>
        </w:tabs>
        <w:rPr>
          <w:rFonts w:ascii="宋体" w:hAnsi="宋体" w:hint="eastAsia"/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 xml:space="preserve">伦敦大学学院 </w:t>
      </w:r>
      <w:r>
        <w:rPr>
          <w:rFonts w:ascii="宋体" w:hAnsi="宋体" w:hint="eastAsia"/>
          <w:bCs/>
          <w:sz w:val="21"/>
          <w:szCs w:val="21"/>
        </w:rPr>
        <w:t xml:space="preserve">                   </w:t>
      </w:r>
      <w:r>
        <w:rPr>
          <w:rFonts w:ascii="宋体" w:hAnsi="宋体" w:hint="eastAsia"/>
          <w:b/>
          <w:sz w:val="21"/>
          <w:szCs w:val="21"/>
        </w:rPr>
        <w:t>理学硕士            卫生经济学与决策科学</w:t>
      </w:r>
      <w:r>
        <w:rPr>
          <w:rFonts w:ascii="宋体" w:hAnsi="宋体" w:hint="eastAsia"/>
          <w:bCs/>
          <w:sz w:val="21"/>
          <w:szCs w:val="21"/>
        </w:rPr>
        <w:t xml:space="preserve">   </w:t>
      </w:r>
      <w:r>
        <w:rPr>
          <w:rFonts w:ascii="宋体" w:hAnsi="宋体" w:hint="eastAsia"/>
          <w:bCs/>
          <w:i/>
          <w:iCs/>
          <w:sz w:val="21"/>
          <w:szCs w:val="21"/>
        </w:rPr>
        <w:t xml:space="preserve">      </w:t>
      </w:r>
      <w:r>
        <w:rPr>
          <w:rFonts w:ascii="宋体" w:hAnsi="宋体" w:hint="eastAsia"/>
          <w:bCs/>
          <w:sz w:val="21"/>
          <w:szCs w:val="21"/>
        </w:rPr>
        <w:t>2</w:t>
      </w:r>
      <w:r>
        <w:rPr>
          <w:rFonts w:ascii="宋体" w:hAnsi="宋体"/>
          <w:bCs/>
          <w:sz w:val="21"/>
          <w:szCs w:val="21"/>
        </w:rPr>
        <w:t>022.</w:t>
      </w:r>
      <w:r>
        <w:rPr>
          <w:rFonts w:ascii="宋体" w:hAnsi="宋体" w:hint="eastAsia"/>
          <w:bCs/>
          <w:sz w:val="21"/>
          <w:szCs w:val="21"/>
        </w:rPr>
        <w:t>0</w:t>
      </w:r>
      <w:r>
        <w:rPr>
          <w:rFonts w:ascii="宋体" w:hAnsi="宋体"/>
          <w:bCs/>
          <w:sz w:val="21"/>
          <w:szCs w:val="21"/>
        </w:rPr>
        <w:t>9-2023</w:t>
      </w:r>
      <w:r>
        <w:rPr>
          <w:rFonts w:ascii="宋体" w:hAnsi="宋体" w:hint="eastAsia"/>
          <w:bCs/>
          <w:sz w:val="21"/>
          <w:szCs w:val="21"/>
        </w:rPr>
        <w:t>.12</w:t>
      </w:r>
    </w:p>
    <w:p w14:paraId="32A7E3F5" w14:textId="77777777" w:rsidR="00F54722" w:rsidRDefault="00000000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rFonts w:ascii="宋体" w:hAnsi="宋体" w:hint="eastAsia"/>
          <w:bCs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研究方向：</w:t>
      </w:r>
      <w:r>
        <w:rPr>
          <w:rFonts w:ascii="宋体" w:hAnsi="宋体" w:hint="eastAsia"/>
          <w:bCs/>
          <w:sz w:val="21"/>
          <w:szCs w:val="21"/>
        </w:rPr>
        <w:t>医疗资源分配效率与政策评估，核心课程涵盖经济学、统计学及概率论。</w:t>
      </w:r>
    </w:p>
    <w:p w14:paraId="6DE10F69" w14:textId="33E77CE3" w:rsidR="00F54722" w:rsidRDefault="00000000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rFonts w:ascii="宋体" w:hAnsi="宋体" w:hint="eastAsia"/>
          <w:bCs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相关课程</w:t>
      </w:r>
      <w:r w:rsidR="00B54255">
        <w:rPr>
          <w:rFonts w:ascii="宋体" w:hAnsi="宋体" w:hint="eastAsia"/>
          <w:b/>
          <w:sz w:val="21"/>
          <w:szCs w:val="21"/>
        </w:rPr>
        <w:t xml:space="preserve">： </w:t>
      </w:r>
      <w:r>
        <w:rPr>
          <w:rFonts w:ascii="宋体" w:hAnsi="宋体" w:hint="eastAsia"/>
          <w:sz w:val="21"/>
          <w:szCs w:val="21"/>
        </w:rPr>
        <w:t>医疗统计，决策科学建模，卫生经济学统计，计量经济学，Stata等</w:t>
      </w:r>
    </w:p>
    <w:p w14:paraId="6E190E14" w14:textId="77777777" w:rsidR="00F54722" w:rsidRDefault="00F54722">
      <w:pPr>
        <w:pStyle w:val="ResumeAlignRight"/>
        <w:tabs>
          <w:tab w:val="left" w:pos="360"/>
        </w:tabs>
        <w:rPr>
          <w:rFonts w:ascii="宋体" w:hAnsi="宋体" w:hint="eastAsia"/>
          <w:bCs/>
          <w:sz w:val="22"/>
          <w:szCs w:val="22"/>
        </w:rPr>
      </w:pPr>
    </w:p>
    <w:p w14:paraId="523DF480" w14:textId="77777777" w:rsidR="00F54722" w:rsidRDefault="00000000">
      <w:pPr>
        <w:pStyle w:val="ResumeAlignRight"/>
        <w:tabs>
          <w:tab w:val="right" w:pos="360"/>
          <w:tab w:val="right" w:pos="8820"/>
        </w:tabs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 xml:space="preserve">利物浦大学&amp;西交利物浦大学       理学学士            </w:t>
      </w:r>
      <w:r>
        <w:rPr>
          <w:rFonts w:ascii="宋体" w:hAnsi="宋体" w:hint="eastAsia"/>
          <w:b/>
          <w:bCs/>
          <w:iCs/>
          <w:sz w:val="21"/>
          <w:szCs w:val="21"/>
        </w:rPr>
        <w:t xml:space="preserve">金融数学     </w:t>
      </w:r>
      <w:r>
        <w:rPr>
          <w:rFonts w:ascii="宋体" w:hAnsi="宋体" w:hint="eastAsia"/>
          <w:iCs/>
          <w:sz w:val="21"/>
          <w:szCs w:val="21"/>
        </w:rPr>
        <w:t xml:space="preserve">                </w:t>
      </w:r>
      <w:r>
        <w:rPr>
          <w:rFonts w:ascii="宋体" w:hAnsi="宋体" w:hint="eastAsia"/>
          <w:sz w:val="21"/>
          <w:szCs w:val="21"/>
        </w:rPr>
        <w:t>2017.09-20</w:t>
      </w:r>
      <w:r>
        <w:rPr>
          <w:rFonts w:ascii="宋体" w:hAnsi="宋体"/>
          <w:sz w:val="21"/>
          <w:szCs w:val="21"/>
        </w:rPr>
        <w:t>21</w:t>
      </w:r>
      <w:r>
        <w:rPr>
          <w:rFonts w:ascii="宋体" w:hAnsi="宋体" w:hint="eastAsia"/>
          <w:sz w:val="21"/>
          <w:szCs w:val="21"/>
        </w:rPr>
        <w:t>.09</w:t>
      </w:r>
    </w:p>
    <w:p w14:paraId="2DD9A73F" w14:textId="1C8A768F" w:rsidR="00F54722" w:rsidRDefault="00000000">
      <w:pPr>
        <w:pStyle w:val="ResumeAlignRight"/>
        <w:numPr>
          <w:ilvl w:val="0"/>
          <w:numId w:val="1"/>
        </w:numPr>
        <w:tabs>
          <w:tab w:val="left" w:pos="360"/>
        </w:tabs>
        <w:ind w:left="360"/>
        <w:rPr>
          <w:rFonts w:ascii="宋体" w:hAnsi="宋体" w:hint="eastAsia"/>
          <w:b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相关课程</w:t>
      </w:r>
      <w:r w:rsidR="00B54255">
        <w:rPr>
          <w:rFonts w:ascii="宋体" w:hAnsi="宋体" w:hint="eastAsia"/>
          <w:b/>
          <w:bCs/>
          <w:sz w:val="21"/>
          <w:szCs w:val="21"/>
        </w:rPr>
        <w:t xml:space="preserve">： </w:t>
      </w:r>
      <w:r>
        <w:rPr>
          <w:rFonts w:ascii="宋体" w:hAnsi="宋体" w:hint="eastAsia"/>
          <w:sz w:val="21"/>
          <w:szCs w:val="21"/>
        </w:rPr>
        <w:t>概率论与统计学，线性统计模型，数值分析，博弈论，风险理论等</w:t>
      </w:r>
    </w:p>
    <w:p w14:paraId="11F1E013" w14:textId="77777777" w:rsidR="00F54722" w:rsidRDefault="00F54722">
      <w:pPr>
        <w:pStyle w:val="ResumeAlignRight"/>
        <w:tabs>
          <w:tab w:val="left" w:pos="360"/>
        </w:tabs>
        <w:rPr>
          <w:rFonts w:ascii="宋体" w:hAnsi="宋体" w:hint="eastAsia"/>
          <w:b/>
          <w:sz w:val="21"/>
          <w:szCs w:val="21"/>
        </w:rPr>
      </w:pPr>
    </w:p>
    <w:p w14:paraId="072DF79F" w14:textId="77777777" w:rsidR="00F54722" w:rsidRDefault="00000000">
      <w:pPr>
        <w:pStyle w:val="ResumeAlignRight"/>
        <w:pBdr>
          <w:bottom w:val="single" w:sz="4" w:space="1" w:color="auto"/>
        </w:pBdr>
        <w:tabs>
          <w:tab w:val="left" w:pos="360"/>
        </w:tabs>
        <w:rPr>
          <w:sz w:val="20"/>
          <w:szCs w:val="20"/>
        </w:rPr>
      </w:pPr>
      <w:r>
        <w:rPr>
          <w:rFonts w:ascii="宋体" w:hAnsi="宋体" w:hint="eastAsia"/>
          <w:b/>
          <w:sz w:val="22"/>
          <w:szCs w:val="22"/>
        </w:rPr>
        <w:t>实习经历</w:t>
      </w:r>
    </w:p>
    <w:p w14:paraId="09814384" w14:textId="1CF09D8C" w:rsidR="00F54722" w:rsidRDefault="00000000">
      <w:pPr>
        <w:pStyle w:val="ResumeAlignRight"/>
        <w:tabs>
          <w:tab w:val="right" w:pos="360"/>
        </w:tabs>
        <w:rPr>
          <w:rFonts w:ascii="宋体" w:hAnsi="宋体" w:hint="eastAsia"/>
          <w:i/>
          <w:iCs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中国银行滁州分行</w:t>
      </w:r>
      <w:r>
        <w:rPr>
          <w:rFonts w:hint="eastAsia"/>
          <w:b/>
          <w:bCs/>
          <w:sz w:val="21"/>
          <w:szCs w:val="21"/>
        </w:rPr>
        <w:t xml:space="preserve">| </w:t>
      </w:r>
      <w:r>
        <w:rPr>
          <w:rFonts w:hint="eastAsia"/>
          <w:b/>
          <w:bCs/>
          <w:sz w:val="21"/>
          <w:szCs w:val="21"/>
        </w:rPr>
        <w:t>大堂经理助</w:t>
      </w:r>
      <w:r w:rsidR="00E64120">
        <w:rPr>
          <w:rFonts w:hint="eastAsia"/>
          <w:b/>
          <w:bCs/>
          <w:sz w:val="21"/>
          <w:szCs w:val="21"/>
        </w:rPr>
        <w:t>理</w:t>
      </w:r>
      <w:r>
        <w:rPr>
          <w:rFonts w:hint="eastAsia"/>
          <w:b/>
          <w:bCs/>
          <w:sz w:val="21"/>
          <w:szCs w:val="21"/>
        </w:rPr>
        <w:t xml:space="preserve"> |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2019.07-2019.09</w:t>
      </w:r>
    </w:p>
    <w:p w14:paraId="3F07CDA2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高效客户接待与服务分流：</w:t>
      </w:r>
      <w:r>
        <w:rPr>
          <w:rFonts w:ascii="宋体" w:hAnsi="宋体" w:hint="eastAsia"/>
          <w:sz w:val="21"/>
          <w:szCs w:val="21"/>
        </w:rPr>
        <w:t>日均接待客户</w:t>
      </w:r>
      <w:r>
        <w:rPr>
          <w:rFonts w:ascii="宋体" w:hAnsi="宋体" w:hint="eastAsia"/>
          <w:b/>
          <w:bCs/>
          <w:sz w:val="21"/>
          <w:szCs w:val="21"/>
        </w:rPr>
        <w:t>50+</w:t>
      </w:r>
      <w:r>
        <w:rPr>
          <w:rFonts w:ascii="宋体" w:hAnsi="宋体" w:hint="eastAsia"/>
          <w:sz w:val="21"/>
          <w:szCs w:val="21"/>
        </w:rPr>
        <w:t>人次，解答业务咨询并引导至自助终端，缩短客户等待时间</w:t>
      </w:r>
      <w:r>
        <w:rPr>
          <w:rFonts w:ascii="宋体" w:hAnsi="宋体" w:hint="eastAsia"/>
          <w:b/>
          <w:bCs/>
          <w:sz w:val="21"/>
          <w:szCs w:val="21"/>
        </w:rPr>
        <w:t>15%</w:t>
      </w:r>
      <w:r>
        <w:rPr>
          <w:rFonts w:ascii="宋体" w:hAnsi="宋体" w:hint="eastAsia"/>
          <w:sz w:val="21"/>
          <w:szCs w:val="21"/>
        </w:rPr>
        <w:t>。</w:t>
      </w:r>
    </w:p>
    <w:p w14:paraId="29689FE9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数据驱动运营优化：</w:t>
      </w:r>
      <w:r>
        <w:rPr>
          <w:rFonts w:ascii="宋体" w:hAnsi="宋体" w:hint="eastAsia"/>
          <w:sz w:val="21"/>
          <w:szCs w:val="21"/>
        </w:rPr>
        <w:t>汇编销售部门业务数据，协助生成月度业绩报告，提出人力资源优化方案，提升运营效率</w:t>
      </w:r>
      <w:r>
        <w:rPr>
          <w:rFonts w:ascii="宋体" w:hAnsi="宋体" w:hint="eastAsia"/>
          <w:b/>
          <w:bCs/>
          <w:sz w:val="21"/>
          <w:szCs w:val="21"/>
        </w:rPr>
        <w:t>10%</w:t>
      </w:r>
      <w:r>
        <w:rPr>
          <w:rFonts w:ascii="宋体" w:hAnsi="宋体" w:hint="eastAsia"/>
          <w:sz w:val="21"/>
          <w:szCs w:val="21"/>
        </w:rPr>
        <w:t>。</w:t>
      </w:r>
    </w:p>
    <w:p w14:paraId="2DCB823D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流程创新与资源协调：</w:t>
      </w:r>
      <w:r>
        <w:rPr>
          <w:rFonts w:ascii="宋体" w:hAnsi="宋体" w:hint="eastAsia"/>
          <w:sz w:val="21"/>
          <w:szCs w:val="21"/>
        </w:rPr>
        <w:t>优化客户分流策略，协调增设高峰期引导人员，客户满意度提升至</w:t>
      </w:r>
      <w:r>
        <w:rPr>
          <w:rFonts w:ascii="宋体" w:hAnsi="宋体" w:hint="eastAsia"/>
          <w:b/>
          <w:bCs/>
          <w:sz w:val="21"/>
          <w:szCs w:val="21"/>
        </w:rPr>
        <w:t>92%</w:t>
      </w:r>
      <w:r>
        <w:rPr>
          <w:rFonts w:ascii="宋体" w:hAnsi="宋体" w:hint="eastAsia"/>
          <w:sz w:val="21"/>
          <w:szCs w:val="21"/>
        </w:rPr>
        <w:t>。</w:t>
      </w:r>
    </w:p>
    <w:p w14:paraId="73503AC5" w14:textId="77777777" w:rsidR="00F54722" w:rsidRDefault="00F54722">
      <w:pPr>
        <w:rPr>
          <w:sz w:val="21"/>
          <w:szCs w:val="21"/>
        </w:rPr>
      </w:pPr>
    </w:p>
    <w:p w14:paraId="67EB84E2" w14:textId="77777777" w:rsidR="00F54722" w:rsidRDefault="00F54722">
      <w:pPr>
        <w:rPr>
          <w:sz w:val="21"/>
          <w:szCs w:val="21"/>
        </w:rPr>
        <w:sectPr w:rsidR="00F5472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55D2E7" w14:textId="5A2C9A65" w:rsidR="00F54722" w:rsidRDefault="00000000">
      <w:pPr>
        <w:pStyle w:val="ResumeAlignRight"/>
        <w:tabs>
          <w:tab w:val="right" w:pos="360"/>
        </w:tabs>
        <w:rPr>
          <w:rFonts w:ascii="宋体" w:hAnsi="宋体" w:hint="eastAsia"/>
          <w:bCs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安徽天星医药集团有限公司</w:t>
      </w:r>
      <w:r>
        <w:rPr>
          <w:rFonts w:hint="eastAsia"/>
          <w:b/>
          <w:sz w:val="21"/>
          <w:szCs w:val="21"/>
        </w:rPr>
        <w:t xml:space="preserve">| </w:t>
      </w:r>
      <w:r>
        <w:rPr>
          <w:rFonts w:ascii="宋体" w:hAnsi="宋体" w:hint="eastAsia"/>
          <w:b/>
          <w:sz w:val="20"/>
          <w:szCs w:val="20"/>
        </w:rPr>
        <w:t xml:space="preserve">财务部实习生 </w:t>
      </w:r>
      <w:r>
        <w:rPr>
          <w:rFonts w:hint="eastAsia"/>
          <w:b/>
          <w:sz w:val="21"/>
          <w:szCs w:val="21"/>
        </w:rPr>
        <w:t xml:space="preserve">| </w:t>
      </w:r>
      <w:r>
        <w:rPr>
          <w:bCs/>
          <w:sz w:val="20"/>
          <w:szCs w:val="20"/>
        </w:rPr>
        <w:t>2020.06-2020.08</w:t>
      </w:r>
    </w:p>
    <w:p w14:paraId="6488CAF9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成本分析与采购支持：</w:t>
      </w:r>
      <w:r>
        <w:rPr>
          <w:rFonts w:ascii="宋体" w:hAnsi="宋体" w:hint="eastAsia"/>
          <w:sz w:val="20"/>
          <w:szCs w:val="20"/>
        </w:rPr>
        <w:t>使用</w:t>
      </w:r>
      <w:r>
        <w:rPr>
          <w:sz w:val="20"/>
          <w:szCs w:val="20"/>
        </w:rPr>
        <w:t>Excel</w:t>
      </w:r>
      <w:r>
        <w:rPr>
          <w:sz w:val="20"/>
          <w:szCs w:val="20"/>
        </w:rPr>
        <w:t>及</w:t>
      </w:r>
      <w:r>
        <w:rPr>
          <w:sz w:val="20"/>
          <w:szCs w:val="20"/>
        </w:rPr>
        <w:t>SPSS</w:t>
      </w:r>
      <w:r>
        <w:rPr>
          <w:rFonts w:ascii="宋体" w:hAnsi="宋体" w:hint="eastAsia"/>
          <w:sz w:val="20"/>
          <w:szCs w:val="20"/>
        </w:rPr>
        <w:t>分析业务线成本结构，起草分析报告支持采购决策，单月节省成本</w:t>
      </w:r>
      <w:r>
        <w:rPr>
          <w:rFonts w:ascii="宋体" w:hAnsi="宋体" w:hint="eastAsia"/>
          <w:b/>
          <w:bCs/>
          <w:sz w:val="20"/>
          <w:szCs w:val="20"/>
        </w:rPr>
        <w:t>5%</w:t>
      </w:r>
      <w:r>
        <w:rPr>
          <w:rFonts w:ascii="宋体" w:hAnsi="宋体" w:hint="eastAsia"/>
          <w:sz w:val="20"/>
          <w:szCs w:val="20"/>
        </w:rPr>
        <w:t>。</w:t>
      </w:r>
    </w:p>
    <w:p w14:paraId="6EDF913D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0"/>
          <w:szCs w:val="20"/>
        </w:rPr>
      </w:pPr>
      <w:r>
        <w:rPr>
          <w:rFonts w:ascii="宋体" w:hAnsi="宋体" w:hint="eastAsia"/>
          <w:b/>
          <w:bCs/>
          <w:sz w:val="20"/>
          <w:szCs w:val="20"/>
        </w:rPr>
        <w:t>财务流程标准化：</w:t>
      </w:r>
      <w:r>
        <w:rPr>
          <w:rFonts w:ascii="宋体" w:hAnsi="宋体" w:hint="eastAsia"/>
          <w:sz w:val="20"/>
          <w:szCs w:val="20"/>
        </w:rPr>
        <w:t>对接业务部门整理记账凭证，登记财务台账，确保数据准确率</w:t>
      </w:r>
      <w:r>
        <w:rPr>
          <w:rFonts w:ascii="宋体" w:hAnsi="宋体" w:hint="eastAsia"/>
          <w:b/>
          <w:bCs/>
          <w:sz w:val="20"/>
          <w:szCs w:val="20"/>
        </w:rPr>
        <w:t>100%</w:t>
      </w:r>
      <w:r>
        <w:rPr>
          <w:rFonts w:ascii="宋体" w:hAnsi="宋体" w:hint="eastAsia"/>
          <w:sz w:val="20"/>
          <w:szCs w:val="20"/>
        </w:rPr>
        <w:t>，优化报销流程效率</w:t>
      </w:r>
      <w:r>
        <w:rPr>
          <w:rFonts w:ascii="宋体" w:hAnsi="宋体" w:hint="eastAsia"/>
          <w:b/>
          <w:bCs/>
          <w:sz w:val="20"/>
          <w:szCs w:val="20"/>
        </w:rPr>
        <w:t>20%</w:t>
      </w:r>
      <w:r>
        <w:rPr>
          <w:rFonts w:ascii="宋体" w:hAnsi="宋体" w:hint="eastAsia"/>
          <w:sz w:val="20"/>
          <w:szCs w:val="20"/>
        </w:rPr>
        <w:t>。</w:t>
      </w:r>
    </w:p>
    <w:p w14:paraId="04C91D55" w14:textId="77777777" w:rsidR="00F54722" w:rsidRDefault="00F54722">
      <w:pPr>
        <w:pStyle w:val="ResumeAlignRight"/>
        <w:rPr>
          <w:rFonts w:ascii="宋体" w:hAnsi="宋体" w:hint="eastAsia"/>
          <w:b/>
          <w:sz w:val="21"/>
          <w:szCs w:val="21"/>
        </w:rPr>
      </w:pPr>
    </w:p>
    <w:p w14:paraId="32770678" w14:textId="7C2BFD23" w:rsidR="00F54722" w:rsidRDefault="00000000">
      <w:pPr>
        <w:pStyle w:val="ResumeAlignRight"/>
        <w:tabs>
          <w:tab w:val="right" w:pos="360"/>
        </w:tabs>
        <w:rPr>
          <w:rFonts w:ascii="宋体" w:hAnsi="宋体" w:hint="eastAsia"/>
          <w:i/>
          <w:iCs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诺和诺德（中国）制药有限公司</w:t>
      </w:r>
      <w:r>
        <w:rPr>
          <w:b/>
          <w:bCs/>
          <w:sz w:val="21"/>
          <w:szCs w:val="21"/>
        </w:rPr>
        <w:t xml:space="preserve">| </w:t>
      </w:r>
      <w:r>
        <w:rPr>
          <w:b/>
          <w:bCs/>
          <w:iCs/>
          <w:sz w:val="21"/>
          <w:szCs w:val="21"/>
        </w:rPr>
        <w:t>医药代表实习生</w:t>
      </w:r>
      <w:r>
        <w:rPr>
          <w:rFonts w:hint="eastAsia"/>
          <w:b/>
          <w:bCs/>
          <w:i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|</w:t>
      </w:r>
      <w:r>
        <w:rPr>
          <w:sz w:val="21"/>
          <w:szCs w:val="21"/>
        </w:rPr>
        <w:t xml:space="preserve"> 2020.09-2021.01</w:t>
      </w:r>
      <w:r>
        <w:rPr>
          <w:rFonts w:ascii="宋体" w:hAnsi="宋体"/>
          <w:bCs/>
          <w:sz w:val="21"/>
          <w:szCs w:val="21"/>
        </w:rPr>
        <w:tab/>
      </w:r>
    </w:p>
    <w:p w14:paraId="1B3FF31A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产品与市场分析：</w:t>
      </w:r>
      <w:r>
        <w:rPr>
          <w:rFonts w:ascii="宋体" w:hAnsi="宋体" w:hint="eastAsia"/>
          <w:sz w:val="21"/>
          <w:szCs w:val="21"/>
        </w:rPr>
        <w:t>协助开展跨部门交流及会议，熟练掌握糖尿病相关药物产品，包括胰岛素输送系统产品（人胰岛素、速效胰岛素制剂、长效胰岛素类似物）。</w:t>
      </w:r>
    </w:p>
    <w:p w14:paraId="7F5DE730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市场数据支持与策略优化：</w:t>
      </w:r>
      <w:r>
        <w:rPr>
          <w:rFonts w:ascii="宋体" w:hAnsi="宋体" w:hint="eastAsia"/>
          <w:sz w:val="21"/>
          <w:szCs w:val="21"/>
        </w:rPr>
        <w:t>使用</w:t>
      </w:r>
      <w:r>
        <w:rPr>
          <w:sz w:val="21"/>
          <w:szCs w:val="21"/>
        </w:rPr>
        <w:t>Excel</w:t>
      </w:r>
      <w:r>
        <w:rPr>
          <w:rFonts w:ascii="宋体" w:hAnsi="宋体" w:hint="eastAsia"/>
          <w:sz w:val="21"/>
          <w:szCs w:val="21"/>
        </w:rPr>
        <w:t>进行月度产品流量统计汇总，数据整理效率提升</w:t>
      </w:r>
      <w:r>
        <w:rPr>
          <w:rFonts w:ascii="宋体" w:hAnsi="宋体" w:hint="eastAsia"/>
          <w:b/>
          <w:bCs/>
          <w:sz w:val="21"/>
          <w:szCs w:val="21"/>
        </w:rPr>
        <w:t>20%</w:t>
      </w:r>
      <w:r>
        <w:rPr>
          <w:rFonts w:ascii="宋体" w:hAnsi="宋体" w:hint="eastAsia"/>
          <w:sz w:val="21"/>
          <w:szCs w:val="21"/>
        </w:rPr>
        <w:t>。</w:t>
      </w:r>
    </w:p>
    <w:p w14:paraId="507B05DC" w14:textId="77777777" w:rsidR="00F54722" w:rsidRDefault="00F54722">
      <w:pPr>
        <w:rPr>
          <w:sz w:val="22"/>
          <w:szCs w:val="22"/>
        </w:rPr>
      </w:pPr>
    </w:p>
    <w:p w14:paraId="4D883B4F" w14:textId="407A005B" w:rsidR="00B54255" w:rsidRDefault="00B54255" w:rsidP="00B54255">
      <w:pPr>
        <w:pStyle w:val="ResumeAlignRight"/>
        <w:tabs>
          <w:tab w:val="right" w:pos="360"/>
        </w:tabs>
        <w:rPr>
          <w:rFonts w:ascii="宋体" w:hAnsi="宋体" w:hint="eastAsia"/>
          <w:i/>
          <w:iCs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鼎卓会计</w:t>
      </w:r>
      <w:r w:rsidR="00933485">
        <w:rPr>
          <w:rFonts w:ascii="宋体" w:hAnsi="宋体" w:hint="eastAsia"/>
          <w:b/>
          <w:sz w:val="21"/>
          <w:szCs w:val="21"/>
        </w:rPr>
        <w:t>师事务所</w:t>
      </w:r>
      <w:r w:rsidR="00933485">
        <w:rPr>
          <w:b/>
          <w:bCs/>
          <w:sz w:val="21"/>
          <w:szCs w:val="21"/>
        </w:rPr>
        <w:t>|</w:t>
      </w:r>
      <w:r w:rsidR="00933485">
        <w:rPr>
          <w:rFonts w:hint="eastAsia"/>
          <w:b/>
          <w:bCs/>
          <w:sz w:val="21"/>
          <w:szCs w:val="21"/>
        </w:rPr>
        <w:t xml:space="preserve"> </w:t>
      </w:r>
      <w:r w:rsidR="00933485">
        <w:rPr>
          <w:rFonts w:hint="eastAsia"/>
          <w:b/>
          <w:bCs/>
          <w:sz w:val="21"/>
          <w:szCs w:val="21"/>
        </w:rPr>
        <w:t>审计助理</w:t>
      </w:r>
      <w:r w:rsidR="00687607">
        <w:rPr>
          <w:rFonts w:hint="eastAsia"/>
          <w:b/>
          <w:bCs/>
          <w:sz w:val="21"/>
          <w:szCs w:val="21"/>
        </w:rPr>
        <w:t xml:space="preserve"> </w:t>
      </w:r>
      <w:r w:rsidR="00933485">
        <w:rPr>
          <w:b/>
          <w:bCs/>
          <w:sz w:val="21"/>
          <w:szCs w:val="21"/>
        </w:rPr>
        <w:t>|</w:t>
      </w:r>
      <w:r w:rsidR="00933485">
        <w:rPr>
          <w:rFonts w:hint="eastAsia"/>
          <w:b/>
          <w:bCs/>
          <w:sz w:val="21"/>
          <w:szCs w:val="21"/>
        </w:rPr>
        <w:t xml:space="preserve"> </w:t>
      </w:r>
      <w:r w:rsidR="00933485" w:rsidRPr="00933485">
        <w:rPr>
          <w:rFonts w:hint="eastAsia"/>
          <w:sz w:val="21"/>
          <w:szCs w:val="21"/>
        </w:rPr>
        <w:t>2025.07-</w:t>
      </w:r>
      <w:r w:rsidR="00687607">
        <w:rPr>
          <w:rFonts w:hint="eastAsia"/>
          <w:sz w:val="21"/>
          <w:szCs w:val="21"/>
        </w:rPr>
        <w:t>2025.09</w:t>
      </w:r>
    </w:p>
    <w:p w14:paraId="6E365026" w14:textId="66C2B69F" w:rsidR="00687607" w:rsidRDefault="00687607" w:rsidP="00933485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b/>
          <w:bCs/>
          <w:sz w:val="21"/>
          <w:szCs w:val="21"/>
        </w:rPr>
      </w:pPr>
      <w:r w:rsidRPr="00687607">
        <w:rPr>
          <w:rFonts w:ascii="宋体" w:hAnsi="宋体" w:hint="eastAsia"/>
          <w:b/>
          <w:bCs/>
          <w:sz w:val="21"/>
          <w:szCs w:val="21"/>
        </w:rPr>
        <w:t>函证程序：</w:t>
      </w:r>
      <w:r w:rsidRPr="00687607">
        <w:rPr>
          <w:rFonts w:ascii="宋体" w:hAnsi="宋体" w:hint="eastAsia"/>
          <w:sz w:val="21"/>
          <w:szCs w:val="21"/>
        </w:rPr>
        <w:t>独立执行应收账款和银行存款函证程序，负责发函地址核对、函证控制表制作与跟踪，成功收回函证</w:t>
      </w:r>
      <w:r>
        <w:rPr>
          <w:rFonts w:ascii="宋体" w:hAnsi="宋体" w:hint="eastAsia"/>
          <w:sz w:val="21"/>
          <w:szCs w:val="21"/>
        </w:rPr>
        <w:t>20</w:t>
      </w:r>
      <w:r w:rsidRPr="00687607">
        <w:rPr>
          <w:rFonts w:ascii="宋体" w:hAnsi="宋体" w:hint="eastAsia"/>
          <w:sz w:val="21"/>
          <w:szCs w:val="21"/>
        </w:rPr>
        <w:t>余封，并对异常回函进行初步分析</w:t>
      </w:r>
      <w:r>
        <w:rPr>
          <w:rFonts w:ascii="宋体" w:hAnsi="宋体" w:hint="eastAsia"/>
          <w:sz w:val="21"/>
          <w:szCs w:val="21"/>
        </w:rPr>
        <w:t>。</w:t>
      </w:r>
    </w:p>
    <w:p w14:paraId="6DC31148" w14:textId="56E4F2B6" w:rsidR="00933485" w:rsidRPr="001F17CF" w:rsidRDefault="00933485" w:rsidP="00933485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b/>
          <w:bCs/>
          <w:sz w:val="21"/>
          <w:szCs w:val="21"/>
        </w:rPr>
      </w:pPr>
      <w:r w:rsidRPr="001F17CF">
        <w:rPr>
          <w:rFonts w:ascii="宋体" w:hAnsi="宋体" w:hint="eastAsia"/>
          <w:b/>
          <w:bCs/>
          <w:sz w:val="21"/>
          <w:szCs w:val="21"/>
        </w:rPr>
        <w:t>数据分析与核对：</w:t>
      </w:r>
      <w:r w:rsidRPr="001F17CF">
        <w:rPr>
          <w:rFonts w:ascii="宋体" w:hAnsi="宋体" w:hint="eastAsia"/>
          <w:sz w:val="21"/>
          <w:szCs w:val="21"/>
        </w:rPr>
        <w:t>熟练运用Excel（VLOOKUP,</w:t>
      </w:r>
      <w:r w:rsidR="001F17CF" w:rsidRPr="001F17CF">
        <w:rPr>
          <w:rFonts w:ascii="宋体" w:hAnsi="宋体" w:hint="eastAsia"/>
          <w:sz w:val="21"/>
          <w:szCs w:val="21"/>
        </w:rPr>
        <w:t>数据</w:t>
      </w:r>
      <w:r w:rsidR="005B4589">
        <w:rPr>
          <w:rFonts w:ascii="宋体" w:hAnsi="宋体" w:hint="eastAsia"/>
          <w:sz w:val="21"/>
          <w:szCs w:val="21"/>
        </w:rPr>
        <w:t>透视表</w:t>
      </w:r>
      <w:r w:rsidRPr="001F17CF">
        <w:rPr>
          <w:rFonts w:ascii="宋体" w:hAnsi="宋体" w:hint="eastAsia"/>
          <w:sz w:val="21"/>
          <w:szCs w:val="21"/>
        </w:rPr>
        <w:t>等）进行财务数据校验和跨表核对，协助完成财务数据（如试算平衡表）与附注的勾稽关系检查，将数据核对效率提升了约20%。</w:t>
      </w:r>
    </w:p>
    <w:p w14:paraId="2A62BE9D" w14:textId="488D296F" w:rsidR="00B54255" w:rsidRPr="00B54255" w:rsidRDefault="00B54255">
      <w:pPr>
        <w:rPr>
          <w:sz w:val="22"/>
          <w:szCs w:val="22"/>
        </w:rPr>
      </w:pPr>
    </w:p>
    <w:p w14:paraId="1A9CB8A4" w14:textId="77777777" w:rsidR="00F54722" w:rsidRDefault="00000000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="宋体" w:hAnsi="宋体" w:hint="eastAsia"/>
          <w:b/>
        </w:rPr>
        <w:sectPr w:rsidR="00F547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40535409"/>
      <w:r>
        <w:rPr>
          <w:rFonts w:ascii="宋体" w:hAnsi="宋体" w:hint="eastAsia"/>
          <w:b/>
          <w:sz w:val="22"/>
          <w:szCs w:val="22"/>
        </w:rPr>
        <w:t xml:space="preserve">学术项目经历 </w:t>
      </w:r>
      <w:r>
        <w:rPr>
          <w:rFonts w:ascii="宋体" w:hAnsi="宋体"/>
          <w:b/>
          <w:sz w:val="22"/>
          <w:szCs w:val="22"/>
        </w:rPr>
        <w:t xml:space="preserve"> </w:t>
      </w:r>
      <w:r>
        <w:rPr>
          <w:rFonts w:ascii="宋体" w:hAnsi="宋体"/>
          <w:b/>
        </w:rPr>
        <w:t xml:space="preserve">  </w:t>
      </w:r>
      <w:r>
        <w:rPr>
          <w:rFonts w:ascii="宋体" w:hAnsi="宋体" w:hint="eastAsia"/>
          <w:b/>
        </w:rPr>
        <w:t xml:space="preserve">               </w:t>
      </w:r>
    </w:p>
    <w:bookmarkEnd w:id="0"/>
    <w:p w14:paraId="09643EC1" w14:textId="77777777" w:rsidR="00F54722" w:rsidRDefault="00000000">
      <w:pPr>
        <w:pStyle w:val="ResumeAlignRight"/>
        <w:tabs>
          <w:tab w:val="right" w:pos="360"/>
        </w:tabs>
        <w:rPr>
          <w:i/>
          <w:iCs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课题：</w:t>
      </w:r>
      <w:r>
        <w:rPr>
          <w:sz w:val="21"/>
          <w:szCs w:val="21"/>
        </w:rPr>
        <w:t>M</w:t>
      </w:r>
      <w:r>
        <w:rPr>
          <w:rFonts w:hint="eastAsia"/>
          <w:sz w:val="21"/>
          <w:szCs w:val="21"/>
        </w:rPr>
        <w:t>atlab</w:t>
      </w:r>
      <w:r>
        <w:rPr>
          <w:rFonts w:ascii="宋体" w:hAnsi="宋体" w:hint="eastAsia"/>
          <w:b/>
          <w:sz w:val="21"/>
          <w:szCs w:val="21"/>
        </w:rPr>
        <w:t>股票价格波动模拟</w:t>
      </w:r>
      <w:r>
        <w:rPr>
          <w:b/>
          <w:sz w:val="21"/>
          <w:szCs w:val="21"/>
        </w:rPr>
        <w:t xml:space="preserve"> | </w:t>
      </w:r>
      <w:r>
        <w:rPr>
          <w:sz w:val="21"/>
          <w:szCs w:val="21"/>
        </w:rPr>
        <w:t>2018.09-2019.06</w:t>
      </w:r>
    </w:p>
    <w:p w14:paraId="65C8170D" w14:textId="77777777" w:rsidR="00F54722" w:rsidRDefault="00000000">
      <w:pPr>
        <w:numPr>
          <w:ilvl w:val="0"/>
          <w:numId w:val="3"/>
        </w:numPr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量化建模：</w:t>
      </w:r>
      <w:r>
        <w:rPr>
          <w:rFonts w:ascii="宋体" w:hAnsi="宋体" w:hint="eastAsia"/>
          <w:sz w:val="21"/>
          <w:szCs w:val="21"/>
        </w:rPr>
        <w:t>利用</w:t>
      </w:r>
      <w:r>
        <w:rPr>
          <w:rFonts w:hint="eastAsia"/>
          <w:sz w:val="21"/>
          <w:szCs w:val="21"/>
        </w:rPr>
        <w:t>Matlab</w:t>
      </w:r>
      <w:r>
        <w:rPr>
          <w:rFonts w:ascii="宋体" w:hAnsi="宋体" w:hint="eastAsia"/>
          <w:sz w:val="21"/>
          <w:szCs w:val="21"/>
        </w:rPr>
        <w:t>模拟股票价格波动，提出预期收益交易策略，获得</w:t>
      </w:r>
      <w:r>
        <w:rPr>
          <w:rFonts w:ascii="宋体" w:hAnsi="宋体" w:hint="eastAsia"/>
          <w:b/>
          <w:bCs/>
          <w:sz w:val="21"/>
          <w:szCs w:val="21"/>
        </w:rPr>
        <w:t>85/100</w:t>
      </w:r>
      <w:r>
        <w:rPr>
          <w:rFonts w:ascii="宋体" w:hAnsi="宋体" w:hint="eastAsia"/>
          <w:sz w:val="21"/>
          <w:szCs w:val="21"/>
        </w:rPr>
        <w:t>的优秀评级。</w:t>
      </w:r>
    </w:p>
    <w:p w14:paraId="48293C9E" w14:textId="77777777" w:rsidR="00F54722" w:rsidRDefault="00000000">
      <w:pPr>
        <w:numPr>
          <w:ilvl w:val="0"/>
          <w:numId w:val="3"/>
        </w:numPr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数据分析：</w:t>
      </w:r>
      <w:r>
        <w:rPr>
          <w:rFonts w:ascii="宋体" w:hAnsi="宋体" w:hint="eastAsia"/>
          <w:sz w:val="21"/>
          <w:szCs w:val="21"/>
        </w:rPr>
        <w:t>使用时间序列模型分析股价数据，模拟未来趋势，比较不同情景下的回报差异。</w:t>
      </w:r>
    </w:p>
    <w:p w14:paraId="71074CA4" w14:textId="77777777" w:rsidR="00F54722" w:rsidRDefault="00F54722">
      <w:pPr>
        <w:rPr>
          <w:rFonts w:ascii="宋体" w:hAnsi="宋体" w:hint="eastAsia"/>
          <w:sz w:val="21"/>
          <w:szCs w:val="21"/>
        </w:rPr>
      </w:pPr>
    </w:p>
    <w:p w14:paraId="40142837" w14:textId="77777777" w:rsidR="00F54722" w:rsidRDefault="00000000">
      <w:pPr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课题：父母吸烟对青少年吸烟行为的影响研究</w:t>
      </w:r>
      <w:r>
        <w:rPr>
          <w:b/>
          <w:sz w:val="21"/>
          <w:szCs w:val="21"/>
        </w:rPr>
        <w:t xml:space="preserve"> | </w:t>
      </w:r>
      <w:r>
        <w:rPr>
          <w:sz w:val="21"/>
          <w:szCs w:val="21"/>
        </w:rPr>
        <w:t>2023.01–2023.06</w:t>
      </w:r>
    </w:p>
    <w:p w14:paraId="60578A8A" w14:textId="77777777" w:rsidR="00F54722" w:rsidRDefault="00000000">
      <w:pPr>
        <w:numPr>
          <w:ilvl w:val="0"/>
          <w:numId w:val="3"/>
        </w:numPr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数据分析与建模：</w:t>
      </w:r>
      <w:r>
        <w:rPr>
          <w:rFonts w:ascii="宋体" w:hAnsi="宋体" w:hint="eastAsia"/>
          <w:sz w:val="21"/>
          <w:szCs w:val="21"/>
        </w:rPr>
        <w:t>基于英国家庭追踪调查数据</w:t>
      </w:r>
      <w:r>
        <w:rPr>
          <w:rFonts w:ascii="宋体" w:hAnsi="宋体" w:hint="eastAsia"/>
          <w:b/>
          <w:bCs/>
          <w:sz w:val="21"/>
          <w:szCs w:val="21"/>
        </w:rPr>
        <w:t>（N=5,814）</w:t>
      </w:r>
      <w:r>
        <w:rPr>
          <w:rFonts w:ascii="宋体" w:hAnsi="宋体" w:hint="eastAsia"/>
          <w:sz w:val="21"/>
          <w:szCs w:val="21"/>
        </w:rPr>
        <w:t>，使用</w:t>
      </w:r>
      <w:r>
        <w:rPr>
          <w:sz w:val="21"/>
          <w:szCs w:val="21"/>
        </w:rPr>
        <w:t>Stata</w:t>
      </w:r>
      <w:r>
        <w:rPr>
          <w:sz w:val="21"/>
          <w:szCs w:val="21"/>
        </w:rPr>
        <w:t>构建</w:t>
      </w:r>
      <w:r>
        <w:rPr>
          <w:sz w:val="21"/>
          <w:szCs w:val="21"/>
        </w:rPr>
        <w:t>OLS</w:t>
      </w:r>
      <w:r>
        <w:rPr>
          <w:sz w:val="21"/>
          <w:szCs w:val="21"/>
        </w:rPr>
        <w:t>、</w:t>
      </w:r>
      <w:r>
        <w:rPr>
          <w:sz w:val="21"/>
          <w:szCs w:val="21"/>
        </w:rPr>
        <w:t>Logit</w:t>
      </w:r>
      <w:r>
        <w:rPr>
          <w:rFonts w:ascii="宋体" w:hAnsi="宋体" w:hint="eastAsia"/>
          <w:sz w:val="21"/>
          <w:szCs w:val="21"/>
        </w:rPr>
        <w:t>及工具变量模型，量化父母吸烟对青少年吸烟的因果效应，发现父母吸烟使青少年吸烟概率提升</w:t>
      </w:r>
      <w:r>
        <w:rPr>
          <w:b/>
          <w:bCs/>
          <w:sz w:val="21"/>
          <w:szCs w:val="21"/>
        </w:rPr>
        <w:t>7-15</w:t>
      </w:r>
      <w:r>
        <w:rPr>
          <w:rFonts w:hint="eastAsia"/>
          <w:b/>
          <w:bCs/>
          <w:sz w:val="21"/>
          <w:szCs w:val="21"/>
        </w:rPr>
        <w:t>%</w:t>
      </w:r>
      <w:r>
        <w:rPr>
          <w:sz w:val="21"/>
          <w:szCs w:val="21"/>
        </w:rPr>
        <w:t>（男性子样本显著</w:t>
      </w:r>
      <w:r>
        <w:rPr>
          <w:b/>
          <w:bCs/>
          <w:sz w:val="21"/>
          <w:szCs w:val="21"/>
        </w:rPr>
        <w:t>34</w:t>
      </w:r>
      <w:r>
        <w:rPr>
          <w:rFonts w:hint="eastAsia"/>
          <w:b/>
          <w:bCs/>
          <w:sz w:val="21"/>
          <w:szCs w:val="21"/>
        </w:rPr>
        <w:t>%</w:t>
      </w:r>
      <w:r>
        <w:rPr>
          <w:sz w:val="21"/>
          <w:szCs w:val="21"/>
        </w:rPr>
        <w:t>）</w:t>
      </w:r>
      <w:r>
        <w:rPr>
          <w:rFonts w:ascii="宋体" w:hAnsi="宋体" w:hint="eastAsia"/>
          <w:sz w:val="21"/>
          <w:szCs w:val="21"/>
        </w:rPr>
        <w:t>。</w:t>
      </w:r>
    </w:p>
    <w:p w14:paraId="196AB1B1" w14:textId="77777777" w:rsidR="00F54722" w:rsidRDefault="00000000">
      <w:pPr>
        <w:numPr>
          <w:ilvl w:val="0"/>
          <w:numId w:val="3"/>
        </w:numPr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政策建议：</w:t>
      </w:r>
      <w:r>
        <w:rPr>
          <w:rFonts w:ascii="宋体" w:hAnsi="宋体" w:hint="eastAsia"/>
          <w:sz w:val="21"/>
          <w:szCs w:val="21"/>
        </w:rPr>
        <w:t>研究结论支持公共场所禁烟政策优化，预估潜在吸烟率降幅</w:t>
      </w:r>
      <w:r>
        <w:rPr>
          <w:rFonts w:ascii="宋体" w:hAnsi="宋体" w:hint="eastAsia"/>
          <w:b/>
          <w:bCs/>
          <w:sz w:val="21"/>
          <w:szCs w:val="21"/>
        </w:rPr>
        <w:t>8%</w:t>
      </w:r>
      <w:r>
        <w:rPr>
          <w:rFonts w:ascii="宋体" w:hAnsi="宋体" w:hint="eastAsia"/>
          <w:sz w:val="21"/>
          <w:szCs w:val="21"/>
        </w:rPr>
        <w:t>。</w:t>
      </w:r>
    </w:p>
    <w:p w14:paraId="2D2F99CF" w14:textId="77777777" w:rsidR="00F54722" w:rsidRDefault="00F54722">
      <w:pPr>
        <w:rPr>
          <w:rFonts w:ascii="宋体" w:hAnsi="宋体" w:hint="eastAsia"/>
          <w:sz w:val="21"/>
          <w:szCs w:val="21"/>
        </w:rPr>
      </w:pPr>
    </w:p>
    <w:p w14:paraId="162C711E" w14:textId="77777777" w:rsidR="00F54722" w:rsidRDefault="00000000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="宋体" w:hAnsi="宋体" w:hint="eastAsia"/>
          <w:b/>
        </w:rPr>
        <w:sectPr w:rsidR="00F547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宋体" w:hAnsi="宋体" w:hint="eastAsia"/>
          <w:b/>
          <w:sz w:val="22"/>
          <w:szCs w:val="22"/>
        </w:rPr>
        <w:t xml:space="preserve">校园经历 </w:t>
      </w:r>
      <w:r>
        <w:rPr>
          <w:rFonts w:ascii="宋体" w:hAnsi="宋体"/>
          <w:b/>
          <w:sz w:val="22"/>
          <w:szCs w:val="22"/>
        </w:rPr>
        <w:t xml:space="preserve"> </w:t>
      </w:r>
      <w:r>
        <w:rPr>
          <w:rFonts w:ascii="宋体" w:hAnsi="宋体"/>
          <w:b/>
        </w:rPr>
        <w:t xml:space="preserve">  </w:t>
      </w:r>
      <w:r>
        <w:rPr>
          <w:rFonts w:ascii="宋体" w:hAnsi="宋体" w:hint="eastAsia"/>
          <w:b/>
        </w:rPr>
        <w:t xml:space="preserve">               </w:t>
      </w:r>
    </w:p>
    <w:p w14:paraId="41FC5A59" w14:textId="3FFB778C" w:rsidR="00F54722" w:rsidRDefault="00000000">
      <w:pPr>
        <w:pStyle w:val="ResumeAlignRight"/>
        <w:tabs>
          <w:tab w:val="right" w:pos="360"/>
        </w:tabs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心理协会</w:t>
      </w:r>
      <w:r w:rsidR="00B54255">
        <w:rPr>
          <w:rFonts w:ascii="宋体" w:hAnsi="宋体" w:hint="eastAsia"/>
          <w:b/>
          <w:sz w:val="21"/>
          <w:szCs w:val="21"/>
        </w:rPr>
        <w:t>（管理层）</w:t>
      </w:r>
      <w:r>
        <w:rPr>
          <w:rFonts w:ascii="宋体" w:hAnsi="宋体" w:hint="eastAsia"/>
          <w:b/>
          <w:sz w:val="21"/>
          <w:szCs w:val="21"/>
        </w:rPr>
        <w:t xml:space="preserve"> </w:t>
      </w:r>
      <w:r>
        <w:rPr>
          <w:rFonts w:hint="eastAsia"/>
          <w:b/>
          <w:bCs/>
          <w:sz w:val="21"/>
          <w:szCs w:val="21"/>
        </w:rPr>
        <w:t>|</w:t>
      </w:r>
      <w:r>
        <w:rPr>
          <w:b/>
          <w:bCs/>
          <w:sz w:val="21"/>
          <w:szCs w:val="21"/>
        </w:rPr>
        <w:t xml:space="preserve"> </w:t>
      </w:r>
      <w:r>
        <w:rPr>
          <w:sz w:val="21"/>
          <w:szCs w:val="21"/>
        </w:rPr>
        <w:t>2017.09-2019.06</w:t>
      </w:r>
      <w:r>
        <w:rPr>
          <w:rFonts w:ascii="宋体" w:hAnsi="宋体" w:hint="eastAsia"/>
          <w:sz w:val="21"/>
          <w:szCs w:val="21"/>
        </w:rPr>
        <w:tab/>
      </w:r>
    </w:p>
    <w:p w14:paraId="0922E8FE" w14:textId="77777777" w:rsidR="00F54722" w:rsidRDefault="00000000">
      <w:pPr>
        <w:pStyle w:val="ResumeAlignRight"/>
        <w:numPr>
          <w:ilvl w:val="0"/>
          <w:numId w:val="2"/>
        </w:numPr>
        <w:tabs>
          <w:tab w:val="left" w:pos="360"/>
        </w:tabs>
        <w:ind w:left="360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bCs/>
          <w:sz w:val="21"/>
          <w:szCs w:val="21"/>
        </w:rPr>
        <w:t>活动策划与执行：</w:t>
      </w:r>
      <w:r>
        <w:rPr>
          <w:rFonts w:ascii="宋体" w:hAnsi="宋体" w:hint="eastAsia"/>
          <w:sz w:val="21"/>
          <w:szCs w:val="21"/>
        </w:rPr>
        <w:t>组织</w:t>
      </w:r>
      <w:r>
        <w:rPr>
          <w:rFonts w:ascii="宋体" w:hAnsi="宋体" w:hint="eastAsia"/>
          <w:b/>
          <w:bCs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场心理学讲座（参与人数</w:t>
      </w:r>
      <w:r>
        <w:rPr>
          <w:rFonts w:ascii="宋体" w:hAnsi="宋体" w:hint="eastAsia"/>
          <w:b/>
          <w:bCs/>
          <w:sz w:val="21"/>
          <w:szCs w:val="21"/>
        </w:rPr>
        <w:t>150+</w:t>
      </w:r>
      <w:r>
        <w:rPr>
          <w:rFonts w:ascii="宋体" w:hAnsi="宋体" w:hint="eastAsia"/>
          <w:sz w:val="21"/>
          <w:szCs w:val="21"/>
        </w:rPr>
        <w:t>）及</w:t>
      </w:r>
      <w:r>
        <w:rPr>
          <w:rFonts w:ascii="宋体" w:hAnsi="宋体" w:hint="eastAsia"/>
          <w:b/>
          <w:bCs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场大型联谊活动（参与人数</w:t>
      </w:r>
      <w:r>
        <w:rPr>
          <w:rFonts w:ascii="宋体" w:hAnsi="宋体" w:hint="eastAsia"/>
          <w:b/>
          <w:bCs/>
          <w:sz w:val="21"/>
          <w:szCs w:val="21"/>
        </w:rPr>
        <w:t>300+</w:t>
      </w:r>
      <w:r>
        <w:rPr>
          <w:rFonts w:ascii="宋体" w:hAnsi="宋体" w:hint="eastAsia"/>
          <w:sz w:val="21"/>
          <w:szCs w:val="21"/>
        </w:rPr>
        <w:t>），社团影响力提升</w:t>
      </w:r>
      <w:r>
        <w:rPr>
          <w:rFonts w:ascii="宋体" w:hAnsi="宋体" w:hint="eastAsia"/>
          <w:b/>
          <w:bCs/>
          <w:sz w:val="21"/>
          <w:szCs w:val="21"/>
        </w:rPr>
        <w:t>40%</w:t>
      </w:r>
      <w:r>
        <w:rPr>
          <w:rFonts w:ascii="宋体" w:hAnsi="宋体" w:hint="eastAsia"/>
          <w:sz w:val="21"/>
          <w:szCs w:val="21"/>
        </w:rPr>
        <w:t>。</w:t>
      </w:r>
    </w:p>
    <w:p w14:paraId="110E4179" w14:textId="77777777" w:rsidR="00F54722" w:rsidRDefault="00F54722">
      <w:pPr>
        <w:rPr>
          <w:rFonts w:ascii="宋体" w:hAnsi="宋体" w:hint="eastAsia"/>
          <w:b/>
        </w:rPr>
      </w:pPr>
    </w:p>
    <w:p w14:paraId="6AF288E9" w14:textId="77777777" w:rsidR="00F54722" w:rsidRDefault="00000000">
      <w:pPr>
        <w:pStyle w:val="ResumeAlignRight"/>
        <w:pBdr>
          <w:bottom w:val="single" w:sz="4" w:space="1" w:color="auto"/>
        </w:pBdr>
        <w:tabs>
          <w:tab w:val="left" w:pos="360"/>
        </w:tabs>
        <w:rPr>
          <w:rFonts w:ascii="宋体" w:hAnsi="宋体" w:hint="eastAsia"/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技能与证书</w:t>
      </w:r>
    </w:p>
    <w:p w14:paraId="757B3732" w14:textId="77777777" w:rsidR="00F54722" w:rsidRDefault="00000000">
      <w:pPr>
        <w:pStyle w:val="ResumeAlign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语言：</w:t>
      </w:r>
      <w:r>
        <w:rPr>
          <w:rFonts w:ascii="宋体" w:hAnsi="宋体" w:hint="eastAsia"/>
          <w:sz w:val="21"/>
          <w:szCs w:val="21"/>
        </w:rPr>
        <w:t>中文（母语），英语（流利）；</w:t>
      </w:r>
    </w:p>
    <w:p w14:paraId="13017061" w14:textId="15E33F81" w:rsidR="00F54722" w:rsidRDefault="00000000">
      <w:pPr>
        <w:pStyle w:val="ResumeAlignRight"/>
        <w:rPr>
          <w:rFonts w:ascii="宋体" w:hAnsi="宋体" w:hint="eastAsia"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技能：</w:t>
      </w:r>
      <w:r w:rsidR="00687607">
        <w:rPr>
          <w:rFonts w:ascii="宋体" w:hAnsi="宋体" w:hint="eastAsia"/>
          <w:b/>
          <w:sz w:val="21"/>
          <w:szCs w:val="21"/>
        </w:rPr>
        <w:t>O</w:t>
      </w:r>
      <w:r>
        <w:rPr>
          <w:sz w:val="21"/>
          <w:szCs w:val="21"/>
        </w:rPr>
        <w:t>ffice</w:t>
      </w:r>
      <w:r>
        <w:rPr>
          <w:sz w:val="21"/>
          <w:szCs w:val="21"/>
        </w:rPr>
        <w:t>（</w:t>
      </w:r>
      <w:r>
        <w:rPr>
          <w:sz w:val="21"/>
          <w:szCs w:val="21"/>
        </w:rPr>
        <w:t>Word/Excel/PPT</w:t>
      </w:r>
      <w:r>
        <w:rPr>
          <w:sz w:val="21"/>
          <w:szCs w:val="21"/>
        </w:rPr>
        <w:t>）；熟练使用</w:t>
      </w:r>
      <w:r>
        <w:rPr>
          <w:sz w:val="21"/>
          <w:szCs w:val="21"/>
        </w:rPr>
        <w:t>M</w:t>
      </w:r>
      <w:r>
        <w:rPr>
          <w:rFonts w:hint="eastAsia"/>
          <w:sz w:val="21"/>
          <w:szCs w:val="21"/>
        </w:rPr>
        <w:t>atlab</w:t>
      </w:r>
      <w:r>
        <w:rPr>
          <w:sz w:val="21"/>
          <w:szCs w:val="21"/>
        </w:rPr>
        <w:t>、</w:t>
      </w:r>
      <w:r>
        <w:rPr>
          <w:sz w:val="21"/>
          <w:szCs w:val="21"/>
        </w:rPr>
        <w:t>SPSS</w:t>
      </w:r>
      <w:r>
        <w:rPr>
          <w:sz w:val="21"/>
          <w:szCs w:val="21"/>
        </w:rPr>
        <w:t>、</w:t>
      </w:r>
      <w:r>
        <w:rPr>
          <w:sz w:val="21"/>
          <w:szCs w:val="21"/>
        </w:rPr>
        <w:t>Stata</w:t>
      </w:r>
      <w:r>
        <w:rPr>
          <w:sz w:val="21"/>
          <w:szCs w:val="21"/>
        </w:rPr>
        <w:t>等数据</w:t>
      </w:r>
      <w:r>
        <w:rPr>
          <w:rFonts w:ascii="宋体" w:hAnsi="宋体" w:hint="eastAsia"/>
          <w:sz w:val="21"/>
          <w:szCs w:val="21"/>
        </w:rPr>
        <w:t>分析工具；</w:t>
      </w:r>
    </w:p>
    <w:p w14:paraId="3940EC6A" w14:textId="79687C6C" w:rsidR="00F54722" w:rsidRDefault="00000000">
      <w:pPr>
        <w:pStyle w:val="ResumeAlignRight"/>
        <w:rPr>
          <w:sz w:val="22"/>
          <w:szCs w:val="22"/>
        </w:rPr>
      </w:pPr>
      <w:r>
        <w:rPr>
          <w:rFonts w:ascii="宋体" w:hAnsi="宋体" w:hint="eastAsia"/>
          <w:b/>
          <w:bCs/>
          <w:sz w:val="21"/>
          <w:szCs w:val="21"/>
        </w:rPr>
        <w:t>证书</w:t>
      </w:r>
      <w:r>
        <w:rPr>
          <w:rFonts w:ascii="宋体" w:hAnsi="宋体" w:hint="eastAsia"/>
          <w:sz w:val="21"/>
          <w:szCs w:val="21"/>
        </w:rPr>
        <w:t>：证券从业资格证</w:t>
      </w:r>
      <w:r>
        <w:rPr>
          <w:sz w:val="21"/>
          <w:szCs w:val="21"/>
        </w:rPr>
        <w:t>（</w:t>
      </w:r>
      <w:r>
        <w:rPr>
          <w:sz w:val="21"/>
          <w:szCs w:val="21"/>
        </w:rPr>
        <w:t>2024</w:t>
      </w:r>
      <w:r>
        <w:rPr>
          <w:sz w:val="21"/>
          <w:szCs w:val="21"/>
        </w:rPr>
        <w:t>）</w:t>
      </w:r>
    </w:p>
    <w:sectPr w:rsidR="00F5472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94A8" w14:textId="77777777" w:rsidR="00FD5010" w:rsidRDefault="00FD5010" w:rsidP="000A619C">
      <w:r>
        <w:separator/>
      </w:r>
    </w:p>
  </w:endnote>
  <w:endnote w:type="continuationSeparator" w:id="0">
    <w:p w14:paraId="2685D48B" w14:textId="77777777" w:rsidR="00FD5010" w:rsidRDefault="00FD5010" w:rsidP="000A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Courier New"/>
    <w:charset w:val="00"/>
    <w:family w:val="auto"/>
    <w:pitch w:val="default"/>
    <w:sig w:usb0="00000000" w:usb1="00000000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DE28C" w14:textId="77777777" w:rsidR="00FD5010" w:rsidRDefault="00FD5010" w:rsidP="000A619C">
      <w:r>
        <w:separator/>
      </w:r>
    </w:p>
  </w:footnote>
  <w:footnote w:type="continuationSeparator" w:id="0">
    <w:p w14:paraId="79B16021" w14:textId="77777777" w:rsidR="00FD5010" w:rsidRDefault="00FD5010" w:rsidP="000A6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F5206E"/>
    <w:multiLevelType w:val="multilevel"/>
    <w:tmpl w:val="89F5206E"/>
    <w:lvl w:ilvl="0">
      <w:start w:val="1"/>
      <w:numFmt w:val="bullet"/>
      <w:suff w:val="nothing"/>
      <w:lvlText w:val=""/>
      <w:lvlJc w:val="left"/>
      <w:pPr>
        <w:ind w:left="458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97553224"/>
    <w:multiLevelType w:val="multilevel"/>
    <w:tmpl w:val="97553224"/>
    <w:lvl w:ilvl="0">
      <w:start w:val="1"/>
      <w:numFmt w:val="bullet"/>
      <w:suff w:val="nothing"/>
      <w:lvlText w:val=""/>
      <w:lvlJc w:val="left"/>
      <w:pPr>
        <w:ind w:left="45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DCF6CBE1"/>
    <w:multiLevelType w:val="multilevel"/>
    <w:tmpl w:val="DCF6CBE1"/>
    <w:lvl w:ilvl="0">
      <w:start w:val="1"/>
      <w:numFmt w:val="bullet"/>
      <w:suff w:val="space"/>
      <w:lvlText w:val=""/>
      <w:lvlJc w:val="left"/>
      <w:pPr>
        <w:ind w:left="4584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587104899">
    <w:abstractNumId w:val="2"/>
  </w:num>
  <w:num w:numId="2" w16cid:durableId="379328194">
    <w:abstractNumId w:val="1"/>
  </w:num>
  <w:num w:numId="3" w16cid:durableId="169018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KwMDA2MTMxNjcyMrJU0lEKTi0uzszPAykwrAUAdSM0YSwAAAA="/>
    <w:docVar w:name="commondata" w:val="eyJoZGlkIjoiYmNlYWJiNzMxMTdlNWQxNDVkYjc0M2U0NTkyMTg2ZWMifQ=="/>
  </w:docVars>
  <w:rsids>
    <w:rsidRoot w:val="00FF1314"/>
    <w:rsid w:val="00003EB1"/>
    <w:rsid w:val="000116A9"/>
    <w:rsid w:val="000138AC"/>
    <w:rsid w:val="0001418B"/>
    <w:rsid w:val="00020CC4"/>
    <w:rsid w:val="000218C6"/>
    <w:rsid w:val="00071171"/>
    <w:rsid w:val="00082D9A"/>
    <w:rsid w:val="00083964"/>
    <w:rsid w:val="0009369A"/>
    <w:rsid w:val="000A35B7"/>
    <w:rsid w:val="000A4785"/>
    <w:rsid w:val="000A5BD6"/>
    <w:rsid w:val="000A619C"/>
    <w:rsid w:val="000B1E21"/>
    <w:rsid w:val="000E0988"/>
    <w:rsid w:val="00106541"/>
    <w:rsid w:val="00111F4B"/>
    <w:rsid w:val="00137332"/>
    <w:rsid w:val="001562B9"/>
    <w:rsid w:val="0015760B"/>
    <w:rsid w:val="001772F5"/>
    <w:rsid w:val="0018476A"/>
    <w:rsid w:val="00185CD2"/>
    <w:rsid w:val="0019316F"/>
    <w:rsid w:val="001957D7"/>
    <w:rsid w:val="001A44D4"/>
    <w:rsid w:val="001A4991"/>
    <w:rsid w:val="001B541A"/>
    <w:rsid w:val="001F17CF"/>
    <w:rsid w:val="001F5B53"/>
    <w:rsid w:val="002027E2"/>
    <w:rsid w:val="00222A87"/>
    <w:rsid w:val="00255685"/>
    <w:rsid w:val="002709FE"/>
    <w:rsid w:val="00277773"/>
    <w:rsid w:val="002841ED"/>
    <w:rsid w:val="00286FD6"/>
    <w:rsid w:val="002F10F0"/>
    <w:rsid w:val="00302179"/>
    <w:rsid w:val="003022AB"/>
    <w:rsid w:val="00306DCB"/>
    <w:rsid w:val="003427EC"/>
    <w:rsid w:val="00357A5A"/>
    <w:rsid w:val="00362269"/>
    <w:rsid w:val="0036650B"/>
    <w:rsid w:val="00371AE9"/>
    <w:rsid w:val="00385CED"/>
    <w:rsid w:val="00387715"/>
    <w:rsid w:val="003A5400"/>
    <w:rsid w:val="003C1E58"/>
    <w:rsid w:val="003D4D11"/>
    <w:rsid w:val="003E3CE7"/>
    <w:rsid w:val="003F4D3C"/>
    <w:rsid w:val="003F4FE8"/>
    <w:rsid w:val="00412B92"/>
    <w:rsid w:val="00412DFA"/>
    <w:rsid w:val="004234C3"/>
    <w:rsid w:val="004414BB"/>
    <w:rsid w:val="00454A55"/>
    <w:rsid w:val="00486223"/>
    <w:rsid w:val="00492D34"/>
    <w:rsid w:val="004B7B3A"/>
    <w:rsid w:val="004C6958"/>
    <w:rsid w:val="004D0187"/>
    <w:rsid w:val="004E2A56"/>
    <w:rsid w:val="005116B3"/>
    <w:rsid w:val="005465C8"/>
    <w:rsid w:val="005709C3"/>
    <w:rsid w:val="00584767"/>
    <w:rsid w:val="00584EA5"/>
    <w:rsid w:val="00586FA6"/>
    <w:rsid w:val="005A7E86"/>
    <w:rsid w:val="005B4589"/>
    <w:rsid w:val="00607ACA"/>
    <w:rsid w:val="006202A8"/>
    <w:rsid w:val="006353C5"/>
    <w:rsid w:val="00642CFF"/>
    <w:rsid w:val="00670973"/>
    <w:rsid w:val="006766D4"/>
    <w:rsid w:val="006820D9"/>
    <w:rsid w:val="00687607"/>
    <w:rsid w:val="00697F98"/>
    <w:rsid w:val="006A4099"/>
    <w:rsid w:val="006A5CE4"/>
    <w:rsid w:val="006B3D1A"/>
    <w:rsid w:val="006C15A9"/>
    <w:rsid w:val="006C6846"/>
    <w:rsid w:val="00705DA0"/>
    <w:rsid w:val="00712F91"/>
    <w:rsid w:val="00721D00"/>
    <w:rsid w:val="00740599"/>
    <w:rsid w:val="00751BA0"/>
    <w:rsid w:val="00762886"/>
    <w:rsid w:val="00793368"/>
    <w:rsid w:val="0079798D"/>
    <w:rsid w:val="007B1F7E"/>
    <w:rsid w:val="007C14D4"/>
    <w:rsid w:val="007D53B0"/>
    <w:rsid w:val="00813E3A"/>
    <w:rsid w:val="00815BEF"/>
    <w:rsid w:val="00820D5D"/>
    <w:rsid w:val="0082567A"/>
    <w:rsid w:val="008346D8"/>
    <w:rsid w:val="00837785"/>
    <w:rsid w:val="0084051A"/>
    <w:rsid w:val="00842C15"/>
    <w:rsid w:val="00846C6E"/>
    <w:rsid w:val="00864C6E"/>
    <w:rsid w:val="008653FE"/>
    <w:rsid w:val="0087141A"/>
    <w:rsid w:val="008B4FAC"/>
    <w:rsid w:val="008B5E04"/>
    <w:rsid w:val="008F0CE6"/>
    <w:rsid w:val="008F2C40"/>
    <w:rsid w:val="008F4566"/>
    <w:rsid w:val="008F4FE8"/>
    <w:rsid w:val="00933485"/>
    <w:rsid w:val="009335E2"/>
    <w:rsid w:val="00942D4E"/>
    <w:rsid w:val="0096007A"/>
    <w:rsid w:val="00964772"/>
    <w:rsid w:val="009659EC"/>
    <w:rsid w:val="00984949"/>
    <w:rsid w:val="009875B9"/>
    <w:rsid w:val="009A26D0"/>
    <w:rsid w:val="009B0E71"/>
    <w:rsid w:val="009D78A1"/>
    <w:rsid w:val="009E6A85"/>
    <w:rsid w:val="009F3B83"/>
    <w:rsid w:val="009F6C57"/>
    <w:rsid w:val="00A02968"/>
    <w:rsid w:val="00A20ED7"/>
    <w:rsid w:val="00A30C5F"/>
    <w:rsid w:val="00A3687D"/>
    <w:rsid w:val="00A83B89"/>
    <w:rsid w:val="00A84434"/>
    <w:rsid w:val="00AB3319"/>
    <w:rsid w:val="00AB36F5"/>
    <w:rsid w:val="00AB4FA1"/>
    <w:rsid w:val="00B075B3"/>
    <w:rsid w:val="00B269FC"/>
    <w:rsid w:val="00B54255"/>
    <w:rsid w:val="00B613F3"/>
    <w:rsid w:val="00B71685"/>
    <w:rsid w:val="00B745E0"/>
    <w:rsid w:val="00B77660"/>
    <w:rsid w:val="00BA04FC"/>
    <w:rsid w:val="00BA5D19"/>
    <w:rsid w:val="00BB7279"/>
    <w:rsid w:val="00BB73F6"/>
    <w:rsid w:val="00C16E48"/>
    <w:rsid w:val="00C234C8"/>
    <w:rsid w:val="00C40C6D"/>
    <w:rsid w:val="00C60AF9"/>
    <w:rsid w:val="00C61C7E"/>
    <w:rsid w:val="00C751C9"/>
    <w:rsid w:val="00C77A50"/>
    <w:rsid w:val="00C875EA"/>
    <w:rsid w:val="00C975CD"/>
    <w:rsid w:val="00CB64E5"/>
    <w:rsid w:val="00CD4E14"/>
    <w:rsid w:val="00CD5116"/>
    <w:rsid w:val="00CE5487"/>
    <w:rsid w:val="00D030BD"/>
    <w:rsid w:val="00D06C0F"/>
    <w:rsid w:val="00D34602"/>
    <w:rsid w:val="00D53B75"/>
    <w:rsid w:val="00D71D20"/>
    <w:rsid w:val="00D74D31"/>
    <w:rsid w:val="00D8713B"/>
    <w:rsid w:val="00DA7C82"/>
    <w:rsid w:val="00DC7BBD"/>
    <w:rsid w:val="00DF3B62"/>
    <w:rsid w:val="00E14F31"/>
    <w:rsid w:val="00E21F10"/>
    <w:rsid w:val="00E225CF"/>
    <w:rsid w:val="00E2433B"/>
    <w:rsid w:val="00E34551"/>
    <w:rsid w:val="00E549B5"/>
    <w:rsid w:val="00E64120"/>
    <w:rsid w:val="00E7137C"/>
    <w:rsid w:val="00E74E9D"/>
    <w:rsid w:val="00E93622"/>
    <w:rsid w:val="00EB6DCB"/>
    <w:rsid w:val="00ED6DB9"/>
    <w:rsid w:val="00EF0F73"/>
    <w:rsid w:val="00EF3B9B"/>
    <w:rsid w:val="00F01807"/>
    <w:rsid w:val="00F525A7"/>
    <w:rsid w:val="00F5440A"/>
    <w:rsid w:val="00F54722"/>
    <w:rsid w:val="00F602BA"/>
    <w:rsid w:val="00F97027"/>
    <w:rsid w:val="00FB5F14"/>
    <w:rsid w:val="00FD1953"/>
    <w:rsid w:val="00FD4647"/>
    <w:rsid w:val="00FD5010"/>
    <w:rsid w:val="00FF1314"/>
    <w:rsid w:val="01253B0A"/>
    <w:rsid w:val="07923D38"/>
    <w:rsid w:val="07EA135B"/>
    <w:rsid w:val="19D22B0D"/>
    <w:rsid w:val="1FD37FEF"/>
    <w:rsid w:val="220E4CC3"/>
    <w:rsid w:val="22C9514F"/>
    <w:rsid w:val="263E1C02"/>
    <w:rsid w:val="29B82B2C"/>
    <w:rsid w:val="2B171B1A"/>
    <w:rsid w:val="302428C3"/>
    <w:rsid w:val="310D7AF2"/>
    <w:rsid w:val="338F09FE"/>
    <w:rsid w:val="34ED1E20"/>
    <w:rsid w:val="3777139F"/>
    <w:rsid w:val="38A27802"/>
    <w:rsid w:val="3F946914"/>
    <w:rsid w:val="424F20E0"/>
    <w:rsid w:val="49A747A0"/>
    <w:rsid w:val="4A3A3993"/>
    <w:rsid w:val="4DA91EAD"/>
    <w:rsid w:val="4E681E9C"/>
    <w:rsid w:val="51230975"/>
    <w:rsid w:val="59A804FA"/>
    <w:rsid w:val="59CC1686"/>
    <w:rsid w:val="5B1A5436"/>
    <w:rsid w:val="5B5260AC"/>
    <w:rsid w:val="5B5F1AFB"/>
    <w:rsid w:val="67A16096"/>
    <w:rsid w:val="7338175F"/>
    <w:rsid w:val="76A32F02"/>
    <w:rsid w:val="7C912967"/>
    <w:rsid w:val="7D9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915334"/>
  <w15:docId w15:val="{8E012D60-03A3-488D-808B-881D7317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a5">
    <w:name w:val="footer"/>
    <w:basedOn w:val="a"/>
    <w:qFormat/>
    <w:pPr>
      <w:tabs>
        <w:tab w:val="center" w:pos="4320"/>
        <w:tab w:val="right" w:pos="8640"/>
      </w:tabs>
    </w:pPr>
  </w:style>
  <w:style w:type="paragraph" w:styleId="a6">
    <w:name w:val="header"/>
    <w:basedOn w:val="a"/>
    <w:qFormat/>
    <w:pPr>
      <w:tabs>
        <w:tab w:val="center" w:pos="4320"/>
        <w:tab w:val="right" w:pos="8640"/>
      </w:tabs>
    </w:p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 w:hint="eastAsia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</w:p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paragraph" w:customStyle="1" w:styleId="ResumeAlignRight">
    <w:name w:val="Resume Align Right"/>
    <w:basedOn w:val="a"/>
    <w:qFormat/>
    <w:pPr>
      <w:tabs>
        <w:tab w:val="right" w:pos="10080"/>
      </w:tabs>
    </w:p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427A98718D3C442ACB01455CCD282CF" ma:contentTypeVersion="9" ma:contentTypeDescription="新建文档。" ma:contentTypeScope="" ma:versionID="152a1db1aacac823a7c0561267e98a62">
  <xsd:schema xmlns:xsd="http://www.w3.org/2001/XMLSchema" xmlns:xs="http://www.w3.org/2001/XMLSchema" xmlns:p="http://schemas.microsoft.com/office/2006/metadata/properties" xmlns:ns2="0ce9225f-c0fa-4a42-88ec-f2201b91cb73" xmlns:ns3="9fc98bf3-db7f-427d-9781-be11db39a0e3" targetNamespace="http://schemas.microsoft.com/office/2006/metadata/properties" ma:root="true" ma:fieldsID="c538fbed704217b731004bb333afd433" ns2:_="" ns3:_="">
    <xsd:import namespace="0ce9225f-c0fa-4a42-88ec-f2201b91cb73"/>
    <xsd:import namespace="9fc98bf3-db7f-427d-9781-be11db39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225f-c0fa-4a42-88ec-f2201b91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8bf3-db7f-427d-9781-be11db39a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4A927-740F-450D-9C0C-478C2D26A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98D073-87BB-4BD6-9629-F77881C611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FC9ADE-049C-4405-83E8-24CFC376F5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E0551F-B790-419F-BB75-D0D146011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225f-c0fa-4a42-88ec-f2201b91cb73"/>
    <ds:schemaRef ds:uri="9fc98bf3-db7f-427d-9781-be11db39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689</Words>
  <Characters>876</Characters>
  <Application>Microsoft Office Word</Application>
  <DocSecurity>0</DocSecurity>
  <Lines>35</Lines>
  <Paragraphs>40</Paragraphs>
  <ScaleCrop>false</ScaleCrop>
  <Company>Microsoft Corporation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Resume Editing</dc:creator>
  <cp:lastModifiedBy>RACHEL WU</cp:lastModifiedBy>
  <cp:revision>9</cp:revision>
  <dcterms:created xsi:type="dcterms:W3CDTF">2025-07-21T07:37:00Z</dcterms:created>
  <dcterms:modified xsi:type="dcterms:W3CDTF">2025-10-08T07:18:00Z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0x0101008427A98718D3C442ACB01455CCD282CF</vt:lpwstr>
  </property>
  <property fmtid="{D5CDD505-2E9C-101B-9397-08002B2CF9AE}" pid="3" name="KSOProductBuildVer">
    <vt:lpwstr>2052-12.1.0.20784</vt:lpwstr>
  </property>
  <property fmtid="{D5CDD505-2E9C-101B-9397-08002B2CF9AE}" pid="4" name="ICV">
    <vt:lpwstr>F8B037B0DF434C57AC6BFFAFC2EC2988_13</vt:lpwstr>
  </property>
  <property fmtid="{D5CDD505-2E9C-101B-9397-08002B2CF9AE}" pid="5" name="KSOTemplateDocerSaveRecord">
    <vt:lpwstr>eyJoZGlkIjoiYmNlYWJiNzMxMTdlNWQxNDVkYjc0M2U0NTkyMTg2ZWMiLCJ1c2VySWQiOiIzMTI5MzkxOTQifQ==</vt:lpwstr>
  </property>
</Properties>
</file>